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E9439B">
        <w:rPr>
          <w:rStyle w:val="A6"/>
          <w:b/>
          <w:sz w:val="40"/>
          <w:szCs w:val="40"/>
        </w:rPr>
        <w:t xml:space="preserve"> </w:t>
      </w:r>
      <w:proofErr w:type="gramStart"/>
      <w:r w:rsidR="00E9439B">
        <w:rPr>
          <w:rStyle w:val="A6"/>
          <w:b/>
          <w:sz w:val="40"/>
          <w:szCs w:val="40"/>
        </w:rPr>
        <w:t xml:space="preserve">A10.4  </w:t>
      </w:r>
      <w:r w:rsidR="00023EDF">
        <w:rPr>
          <w:rStyle w:val="A6"/>
          <w:b/>
          <w:sz w:val="40"/>
          <w:szCs w:val="40"/>
        </w:rPr>
        <w:t>(</w:t>
      </w:r>
      <w:proofErr w:type="gramEnd"/>
      <w:r w:rsidR="00023EDF">
        <w:rPr>
          <w:rStyle w:val="A6"/>
          <w:b/>
          <w:sz w:val="40"/>
          <w:szCs w:val="40"/>
        </w:rPr>
        <w:t>d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write a </w:t>
      </w:r>
      <w:r w:rsidR="008C7837">
        <w:t xml:space="preserve">personal </w:t>
      </w:r>
      <w:r>
        <w:t>narrative</w:t>
      </w:r>
      <w:r w:rsidR="00963830">
        <w:t xml:space="preserve">.  A </w:t>
      </w:r>
      <w:r>
        <w:t xml:space="preserve">piece of </w:t>
      </w:r>
      <w:r w:rsidR="008C7837">
        <w:t xml:space="preserve">personal </w:t>
      </w:r>
      <w:r>
        <w:t xml:space="preserve">narrative writing </w:t>
      </w:r>
      <w:r w:rsidR="00963830">
        <w:t xml:space="preserve">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470"/>
        <w:gridCol w:w="1492"/>
        <w:gridCol w:w="1525"/>
        <w:gridCol w:w="1940"/>
        <w:gridCol w:w="1536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Introduction and conclusion are evident but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to the body of the composition. 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1468"/>
        <w:gridCol w:w="1469"/>
        <w:gridCol w:w="1566"/>
        <w:gridCol w:w="1493"/>
        <w:gridCol w:w="1532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tends to be more businesslike than straightforward.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422C8F"/>
    <w:rsid w:val="004D5590"/>
    <w:rsid w:val="007456AE"/>
    <w:rsid w:val="008C7837"/>
    <w:rsid w:val="00946815"/>
    <w:rsid w:val="00961848"/>
    <w:rsid w:val="00963830"/>
    <w:rsid w:val="00CA4F64"/>
    <w:rsid w:val="00D477FE"/>
    <w:rsid w:val="00D81209"/>
    <w:rsid w:val="00DE2F3A"/>
    <w:rsid w:val="00E9439B"/>
    <w:rsid w:val="00F86FBB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2011-09-27T14:26:00Z</cp:lastPrinted>
  <dcterms:created xsi:type="dcterms:W3CDTF">2012-12-18T18:04:00Z</dcterms:created>
  <dcterms:modified xsi:type="dcterms:W3CDTF">2012-12-18T18:04:00Z</dcterms:modified>
</cp:coreProperties>
</file>