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B1" w:rsidRPr="00A4272E" w:rsidRDefault="00EC76B1" w:rsidP="00EC76B1">
      <w:pPr>
        <w:spacing w:before="100" w:beforeAutospacing="1" w:after="100" w:afterAutospacing="1"/>
        <w:jc w:val="center"/>
        <w:rPr>
          <w:rFonts w:ascii="Postino Std" w:hAnsi="Postino Std"/>
          <w:b/>
          <w:sz w:val="44"/>
          <w:szCs w:val="28"/>
        </w:rPr>
      </w:pPr>
      <w:r w:rsidRPr="00A4272E">
        <w:rPr>
          <w:rFonts w:ascii="Postino Std" w:hAnsi="Postino Std"/>
          <w:b/>
          <w:sz w:val="44"/>
          <w:szCs w:val="28"/>
        </w:rPr>
        <w:t>Th</w:t>
      </w:r>
      <w:bookmarkStart w:id="0" w:name="_GoBack"/>
      <w:bookmarkEnd w:id="0"/>
      <w:r w:rsidRPr="00A4272E">
        <w:rPr>
          <w:rFonts w:ascii="Postino Std" w:hAnsi="Postino Std"/>
          <w:b/>
          <w:sz w:val="44"/>
          <w:szCs w:val="28"/>
        </w:rPr>
        <w:t xml:space="preserve">e </w:t>
      </w:r>
      <w:smartTag w:uri="urn:schemas-microsoft-com:office:smarttags" w:element="stockticker">
        <w:r w:rsidRPr="00A4272E">
          <w:rPr>
            <w:rFonts w:ascii="Postino Std" w:hAnsi="Postino Std"/>
            <w:b/>
            <w:sz w:val="44"/>
            <w:szCs w:val="28"/>
          </w:rPr>
          <w:t>TAG</w:t>
        </w:r>
      </w:smartTag>
      <w:r w:rsidRPr="00A4272E">
        <w:rPr>
          <w:rFonts w:ascii="Postino Std" w:hAnsi="Postino Std"/>
          <w:b/>
          <w:sz w:val="44"/>
          <w:szCs w:val="28"/>
        </w:rPr>
        <w:t xml:space="preserve"> Conference</w:t>
      </w:r>
    </w:p>
    <w:p w:rsidR="00EC76B1" w:rsidRPr="00FA284A" w:rsidRDefault="00EC76B1" w:rsidP="00EC76B1">
      <w:pPr>
        <w:spacing w:before="100" w:beforeAutospacing="1" w:after="100" w:afterAutospacing="1"/>
        <w:jc w:val="center"/>
        <w:rPr>
          <w:rFonts w:ascii="Comic Sans MS" w:hAnsi="Comic Sans MS"/>
          <w:sz w:val="22"/>
          <w:szCs w:val="22"/>
        </w:rPr>
      </w:pPr>
      <w:r>
        <w:rPr>
          <w:rFonts w:ascii="Comic Sans MS" w:hAnsi="Comic Sans MS"/>
        </w:rPr>
        <w:t>(</w:t>
      </w:r>
      <w:r w:rsidRPr="00FA284A">
        <w:rPr>
          <w:rFonts w:ascii="Comic Sans MS" w:hAnsi="Comic Sans MS"/>
          <w:sz w:val="22"/>
          <w:szCs w:val="22"/>
        </w:rPr>
        <w:t xml:space="preserve">for more information, see </w:t>
      </w:r>
      <w:r w:rsidRPr="00FA284A">
        <w:rPr>
          <w:rFonts w:ascii="Comic Sans MS" w:hAnsi="Comic Sans MS"/>
          <w:i/>
          <w:sz w:val="22"/>
          <w:szCs w:val="22"/>
        </w:rPr>
        <w:t>The Write Genre</w:t>
      </w:r>
      <w:r w:rsidRPr="00FA284A">
        <w:rPr>
          <w:rFonts w:ascii="Comic Sans MS" w:hAnsi="Comic Sans MS"/>
          <w:sz w:val="22"/>
          <w:szCs w:val="22"/>
        </w:rPr>
        <w:t xml:space="preserve"> by Lori Jamison Rog &amp; Paul </w:t>
      </w:r>
      <w:proofErr w:type="spellStart"/>
      <w:r w:rsidRPr="00FA284A">
        <w:rPr>
          <w:rFonts w:ascii="Comic Sans MS" w:hAnsi="Comic Sans MS"/>
          <w:sz w:val="22"/>
          <w:szCs w:val="22"/>
        </w:rPr>
        <w:t>Kropp</w:t>
      </w:r>
      <w:proofErr w:type="spellEnd"/>
      <w:r w:rsidRPr="00FA284A">
        <w:rPr>
          <w:rFonts w:ascii="Comic Sans MS" w:hAnsi="Comic Sans MS"/>
          <w:sz w:val="22"/>
          <w:szCs w:val="22"/>
        </w:rPr>
        <w:t>)</w:t>
      </w:r>
    </w:p>
    <w:p w:rsidR="00EC76B1" w:rsidRDefault="00EC76B1" w:rsidP="00EC76B1">
      <w:pPr>
        <w:spacing w:before="100" w:beforeAutospacing="1" w:after="100" w:afterAutospacing="1"/>
        <w:rPr>
          <w:rFonts w:ascii="Comic Sans MS" w:hAnsi="Comic Sans MS"/>
        </w:rPr>
      </w:pPr>
      <w:smartTag w:uri="urn:schemas-microsoft-com:office:smarttags" w:element="stockticker">
        <w:r>
          <w:rPr>
            <w:rFonts w:ascii="Comic Sans MS" w:hAnsi="Comic Sans MS"/>
          </w:rPr>
          <w:t>TAG</w:t>
        </w:r>
      </w:smartTag>
      <w:r>
        <w:rPr>
          <w:rFonts w:ascii="Comic Sans MS" w:hAnsi="Comic Sans MS"/>
        </w:rPr>
        <w:t xml:space="preserve"> is an acronym that describes a powerful structure for individual writing conferences.  </w:t>
      </w:r>
      <w:smartTag w:uri="urn:schemas-microsoft-com:office:smarttags" w:element="stockticker">
        <w:r>
          <w:rPr>
            <w:rFonts w:ascii="Comic Sans MS" w:hAnsi="Comic Sans MS"/>
          </w:rPr>
          <w:t>TAG</w:t>
        </w:r>
      </w:smartTag>
      <w:r>
        <w:rPr>
          <w:rFonts w:ascii="Comic Sans MS" w:hAnsi="Comic Sans MS"/>
        </w:rPr>
        <w:t xml:space="preserve"> stands for: </w:t>
      </w:r>
    </w:p>
    <w:p w:rsidR="00EC76B1" w:rsidRPr="00915FD7" w:rsidRDefault="00EC76B1" w:rsidP="00EC76B1">
      <w:pPr>
        <w:numPr>
          <w:ilvl w:val="0"/>
          <w:numId w:val="1"/>
        </w:numPr>
        <w:tabs>
          <w:tab w:val="clear" w:pos="3238"/>
          <w:tab w:val="num" w:pos="540"/>
        </w:tabs>
        <w:spacing w:before="100" w:beforeAutospacing="1" w:after="100" w:afterAutospacing="1"/>
        <w:ind w:hanging="3600"/>
        <w:rPr>
          <w:rFonts w:ascii="Comic Sans MS" w:hAnsi="Comic Sans MS"/>
          <w:b/>
        </w:rPr>
      </w:pPr>
      <w:r w:rsidRPr="00915FD7">
        <w:rPr>
          <w:rFonts w:ascii="Comic Sans MS" w:hAnsi="Comic Sans MS"/>
          <w:u w:val="single"/>
        </w:rPr>
        <w:t>T</w:t>
      </w:r>
      <w:r>
        <w:rPr>
          <w:rFonts w:ascii="Comic Sans MS" w:hAnsi="Comic Sans MS"/>
        </w:rPr>
        <w:t>ell something you like about the piece of writing</w:t>
      </w:r>
    </w:p>
    <w:p w:rsidR="00EC76B1" w:rsidRPr="00915FD7" w:rsidRDefault="00EC76B1" w:rsidP="00EC76B1">
      <w:pPr>
        <w:numPr>
          <w:ilvl w:val="0"/>
          <w:numId w:val="1"/>
        </w:numPr>
        <w:tabs>
          <w:tab w:val="clear" w:pos="3238"/>
          <w:tab w:val="left" w:pos="540"/>
        </w:tabs>
        <w:spacing w:before="100" w:beforeAutospacing="1" w:after="100" w:afterAutospacing="1"/>
        <w:ind w:hanging="3600"/>
        <w:rPr>
          <w:rFonts w:ascii="Comic Sans MS" w:hAnsi="Comic Sans MS"/>
          <w:b/>
        </w:rPr>
      </w:pPr>
      <w:r w:rsidRPr="00915FD7">
        <w:rPr>
          <w:rFonts w:ascii="Comic Sans MS" w:hAnsi="Comic Sans MS"/>
          <w:u w:val="single"/>
          <w:lang w:val="en-CA"/>
        </w:rPr>
        <w:t>A</w:t>
      </w:r>
      <w:r>
        <w:rPr>
          <w:rFonts w:ascii="Comic Sans MS" w:hAnsi="Comic Sans MS"/>
          <w:lang w:val="en-CA"/>
        </w:rPr>
        <w:t>sk questions</w:t>
      </w:r>
    </w:p>
    <w:p w:rsidR="00EC76B1" w:rsidRPr="00915FD7" w:rsidRDefault="00EC76B1" w:rsidP="00EC76B1">
      <w:pPr>
        <w:numPr>
          <w:ilvl w:val="0"/>
          <w:numId w:val="1"/>
        </w:numPr>
        <w:tabs>
          <w:tab w:val="clear" w:pos="3238"/>
          <w:tab w:val="left" w:pos="540"/>
        </w:tabs>
        <w:spacing w:before="100" w:beforeAutospacing="1" w:after="100" w:afterAutospacing="1"/>
        <w:ind w:hanging="3600"/>
        <w:rPr>
          <w:rFonts w:ascii="Comic Sans MS" w:hAnsi="Comic Sans MS"/>
          <w:b/>
        </w:rPr>
      </w:pPr>
      <w:r w:rsidRPr="00915FD7">
        <w:rPr>
          <w:rFonts w:ascii="Comic Sans MS" w:hAnsi="Comic Sans MS"/>
          <w:u w:val="single"/>
          <w:lang w:val="en-CA"/>
        </w:rPr>
        <w:t>G</w:t>
      </w:r>
      <w:r>
        <w:rPr>
          <w:rFonts w:ascii="Comic Sans MS" w:hAnsi="Comic Sans MS"/>
          <w:lang w:val="en-CA"/>
        </w:rPr>
        <w:t>ive advice</w:t>
      </w:r>
    </w:p>
    <w:p w:rsidR="00EC76B1" w:rsidRDefault="00646391" w:rsidP="00EC76B1">
      <w:pPr>
        <w:tabs>
          <w:tab w:val="left" w:pos="540"/>
        </w:tabs>
        <w:spacing w:before="100" w:beforeAutospacing="1" w:after="100" w:afterAutospacing="1"/>
        <w:rPr>
          <w:rFonts w:ascii="Comic Sans MS" w:hAnsi="Comic Sans MS"/>
          <w:i/>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1326515</wp:posOffset>
            </wp:positionV>
            <wp:extent cx="1028700" cy="1028700"/>
            <wp:effectExtent l="0" t="0" r="0" b="0"/>
            <wp:wrapTight wrapText="bothSides">
              <wp:wrapPolygon edited="0">
                <wp:start x="0" y="0"/>
                <wp:lineTo x="0" y="21200"/>
                <wp:lineTo x="21200" y="21200"/>
                <wp:lineTo x="21200" y="0"/>
                <wp:lineTo x="0" y="0"/>
              </wp:wrapPolygon>
            </wp:wrapTight>
            <wp:docPr id="3" name="Picture 3" descr="MCSY0181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1813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69215</wp:posOffset>
            </wp:positionV>
            <wp:extent cx="1028700" cy="1028700"/>
            <wp:effectExtent l="0" t="0" r="0" b="0"/>
            <wp:wrapTight wrapText="bothSides">
              <wp:wrapPolygon edited="0">
                <wp:start x="0" y="0"/>
                <wp:lineTo x="0" y="21200"/>
                <wp:lineTo x="21200" y="21200"/>
                <wp:lineTo x="21200" y="0"/>
                <wp:lineTo x="0" y="0"/>
              </wp:wrapPolygon>
            </wp:wrapTight>
            <wp:docPr id="2" name="Picture 2" descr="MCSY0183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1838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B1">
        <w:rPr>
          <w:rFonts w:ascii="Comic Sans MS" w:hAnsi="Comic Sans MS"/>
        </w:rPr>
        <w:t xml:space="preserve">An effective conference starts with a couple of compliments about the piece of writing, always focused on what the writer has done; for example, </w:t>
      </w:r>
      <w:r w:rsidR="00EC76B1">
        <w:rPr>
          <w:rFonts w:ascii="Comic Sans MS" w:hAnsi="Comic Sans MS"/>
          <w:i/>
        </w:rPr>
        <w:t>I loved it when you showed us how angry you were at your brother instead of telling us</w:t>
      </w:r>
      <w:r w:rsidR="00EC76B1">
        <w:rPr>
          <w:rFonts w:ascii="Comic Sans MS" w:hAnsi="Comic Sans MS"/>
        </w:rPr>
        <w:t xml:space="preserve"> or </w:t>
      </w:r>
      <w:r w:rsidR="00EC76B1">
        <w:rPr>
          <w:rFonts w:ascii="Comic Sans MS" w:hAnsi="Comic Sans MS"/>
          <w:i/>
        </w:rPr>
        <w:t>You really grabbed my attention with that lead.</w:t>
      </w:r>
    </w:p>
    <w:p w:rsidR="00EC76B1" w:rsidRDefault="00EC76B1" w:rsidP="00EC76B1">
      <w:pPr>
        <w:tabs>
          <w:tab w:val="left" w:pos="540"/>
        </w:tabs>
        <w:spacing w:before="100" w:beforeAutospacing="1" w:after="100" w:afterAutospacing="1"/>
        <w:rPr>
          <w:rFonts w:ascii="Comic Sans MS" w:hAnsi="Comic Sans MS"/>
        </w:rPr>
      </w:pPr>
      <w:r>
        <w:rPr>
          <w:rFonts w:ascii="Comic Sans MS" w:hAnsi="Comic Sans MS"/>
        </w:rPr>
        <w:t xml:space="preserve">The second stage, asking questions, might point out gaps in the content of the writing, or might probe the writer to think about his or her writing.  The power of asking questions is that they are not critical, but demonstrate a common interest in making the writing as clear as possible.  </w:t>
      </w:r>
    </w:p>
    <w:p w:rsidR="00EC76B1" w:rsidRDefault="00646391" w:rsidP="00EC76B1">
      <w:pPr>
        <w:tabs>
          <w:tab w:val="left" w:pos="540"/>
        </w:tabs>
        <w:spacing w:before="100" w:beforeAutospacing="1" w:after="100" w:afterAutospacing="1"/>
        <w:rPr>
          <w:rFonts w:ascii="Comic Sans MS" w:hAnsi="Comic Sans MS"/>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218440</wp:posOffset>
            </wp:positionV>
            <wp:extent cx="1028700" cy="1028700"/>
            <wp:effectExtent l="0" t="0" r="0" b="0"/>
            <wp:wrapTight wrapText="bothSides">
              <wp:wrapPolygon edited="0">
                <wp:start x="0" y="0"/>
                <wp:lineTo x="0" y="21200"/>
                <wp:lineTo x="21200" y="21200"/>
                <wp:lineTo x="21200" y="0"/>
                <wp:lineTo x="0" y="0"/>
              </wp:wrapPolygon>
            </wp:wrapTight>
            <wp:docPr id="4" name="Picture 4" descr="MCSY0182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Y01822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6B1" w:rsidRDefault="00EC76B1" w:rsidP="00EC76B1">
      <w:pPr>
        <w:tabs>
          <w:tab w:val="left" w:pos="540"/>
        </w:tabs>
        <w:spacing w:before="100" w:beforeAutospacing="1" w:after="100" w:afterAutospacing="1"/>
        <w:rPr>
          <w:rFonts w:ascii="Comic Sans MS" w:hAnsi="Comic Sans MS"/>
        </w:rPr>
      </w:pPr>
      <w:r>
        <w:rPr>
          <w:rFonts w:ascii="Comic Sans MS" w:hAnsi="Comic Sans MS"/>
        </w:rPr>
        <w:t>The third stage, giving advice, is the teacher`s opportunity to provide individual support for the student by advising on one or two changes the writer can make to make the writing more interesting, clear and powerful.</w:t>
      </w:r>
    </w:p>
    <w:p w:rsidR="00EC76B1" w:rsidRDefault="00EC76B1" w:rsidP="00EC76B1">
      <w:pPr>
        <w:tabs>
          <w:tab w:val="left" w:pos="540"/>
        </w:tabs>
        <w:spacing w:before="100" w:beforeAutospacing="1" w:after="100" w:afterAutospacing="1"/>
        <w:rPr>
          <w:rFonts w:ascii="Comic Sans MS" w:hAnsi="Comic Sans MS"/>
        </w:rPr>
      </w:pPr>
    </w:p>
    <w:p w:rsidR="00EC76B1" w:rsidRPr="005D7454" w:rsidRDefault="00EC76B1" w:rsidP="00EC76B1">
      <w:pPr>
        <w:tabs>
          <w:tab w:val="left" w:pos="540"/>
        </w:tabs>
        <w:spacing w:before="100" w:beforeAutospacing="1" w:after="100" w:afterAutospacing="1"/>
        <w:rPr>
          <w:rFonts w:ascii="Comic Sans MS" w:hAnsi="Comic Sans MS"/>
        </w:rPr>
      </w:pPr>
      <w:r>
        <w:rPr>
          <w:rFonts w:ascii="Comic Sans MS" w:hAnsi="Comic Sans MS"/>
        </w:rPr>
        <w:t xml:space="preserve">Older students may be taught to use </w:t>
      </w:r>
      <w:smartTag w:uri="urn:schemas-microsoft-com:office:smarttags" w:element="stockticker">
        <w:r>
          <w:rPr>
            <w:rFonts w:ascii="Comic Sans MS" w:hAnsi="Comic Sans MS"/>
          </w:rPr>
          <w:t>TAG</w:t>
        </w:r>
      </w:smartTag>
      <w:r>
        <w:rPr>
          <w:rFonts w:ascii="Comic Sans MS" w:hAnsi="Comic Sans MS"/>
        </w:rPr>
        <w:t xml:space="preserve"> for peer conferences.  Even the youngest students can develop the language to give “stars” (compliments) and “wishes” (questions or suggestions) to one another.  </w:t>
      </w:r>
    </w:p>
    <w:p w:rsidR="00EC76B1" w:rsidRDefault="00EC76B1" w:rsidP="00EC76B1">
      <w:pPr>
        <w:rPr>
          <w:b/>
          <w:sz w:val="40"/>
          <w:szCs w:val="40"/>
        </w:rPr>
      </w:pPr>
    </w:p>
    <w:p w:rsidR="00EC76B1" w:rsidRPr="00EC76B1" w:rsidRDefault="00EC76B1" w:rsidP="00EC76B1">
      <w:pPr>
        <w:rPr>
          <w:sz w:val="40"/>
          <w:szCs w:val="40"/>
        </w:rPr>
      </w:pPr>
    </w:p>
    <w:sectPr w:rsidR="00EC76B1" w:rsidRPr="00EC76B1">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14F" w:rsidRDefault="0076014F">
      <w:r>
        <w:separator/>
      </w:r>
    </w:p>
  </w:endnote>
  <w:endnote w:type="continuationSeparator" w:id="0">
    <w:p w:rsidR="0076014F" w:rsidRDefault="0076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ostino Std">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6B1" w:rsidRDefault="00EC76B1" w:rsidP="00EC76B1">
    <w:pPr>
      <w:pStyle w:val="Footer"/>
      <w:jc w:val="right"/>
      <w:rPr>
        <w:i/>
        <w:lang w:val="en-CA"/>
      </w:rPr>
    </w:pPr>
    <w:r>
      <w:rPr>
        <w:i/>
        <w:lang w:val="en-CA"/>
      </w:rPr>
      <w:t>Lori Jamison (Rog)</w:t>
    </w:r>
  </w:p>
  <w:p w:rsidR="00EC76B1" w:rsidRPr="00EC76B1" w:rsidRDefault="00EC76B1" w:rsidP="00EC76B1">
    <w:pPr>
      <w:pStyle w:val="Footer"/>
      <w:jc w:val="right"/>
      <w:rPr>
        <w:i/>
        <w:lang w:val="en-CA"/>
      </w:rPr>
    </w:pPr>
    <w:hyperlink r:id="rId1" w:history="1">
      <w:r w:rsidRPr="000F43B9">
        <w:rPr>
          <w:rStyle w:val="Hyperlink"/>
          <w:i/>
          <w:lang w:val="en-CA"/>
        </w:rPr>
        <w:t>www.lorijamison.com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14F" w:rsidRDefault="0076014F">
      <w:r>
        <w:separator/>
      </w:r>
    </w:p>
  </w:footnote>
  <w:footnote w:type="continuationSeparator" w:id="0">
    <w:p w:rsidR="0076014F" w:rsidRDefault="00760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0697"/>
    <w:multiLevelType w:val="hybridMultilevel"/>
    <w:tmpl w:val="A13AAAD6"/>
    <w:lvl w:ilvl="0" w:tplc="0838AEA8">
      <w:start w:val="1"/>
      <w:numFmt w:val="bullet"/>
      <w:lvlText w:val=""/>
      <w:lvlJc w:val="left"/>
      <w:pPr>
        <w:tabs>
          <w:tab w:val="num" w:pos="3238"/>
        </w:tabs>
        <w:ind w:left="36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1"/>
    <w:rsid w:val="003A1AF0"/>
    <w:rsid w:val="003F7F40"/>
    <w:rsid w:val="00646391"/>
    <w:rsid w:val="0076014F"/>
    <w:rsid w:val="00A4272E"/>
    <w:rsid w:val="00EC7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744C933D-A772-4983-8275-0FDC114B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6B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C76B1"/>
    <w:rPr>
      <w:color w:val="0000FF"/>
      <w:u w:val="single"/>
    </w:rPr>
  </w:style>
  <w:style w:type="paragraph" w:styleId="Header">
    <w:name w:val="header"/>
    <w:basedOn w:val="Normal"/>
    <w:rsid w:val="00EC76B1"/>
    <w:pPr>
      <w:tabs>
        <w:tab w:val="center" w:pos="4320"/>
        <w:tab w:val="right" w:pos="8640"/>
      </w:tabs>
    </w:pPr>
  </w:style>
  <w:style w:type="paragraph" w:styleId="Footer">
    <w:name w:val="footer"/>
    <w:basedOn w:val="Normal"/>
    <w:rsid w:val="00EC76B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http://www.lorijam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TAG Conference</vt:lpstr>
    </vt:vector>
  </TitlesOfParts>
  <Company/>
  <LinksUpToDate>false</LinksUpToDate>
  <CharactersWithSpaces>1282</CharactersWithSpaces>
  <SharedDoc>false</SharedDoc>
  <HLinks>
    <vt:vector size="6" baseType="variant">
      <vt:variant>
        <vt:i4>2162800</vt:i4>
      </vt:variant>
      <vt:variant>
        <vt:i4>0</vt:i4>
      </vt:variant>
      <vt:variant>
        <vt:i4>0</vt:i4>
      </vt:variant>
      <vt:variant>
        <vt:i4>5</vt:i4>
      </vt:variant>
      <vt:variant>
        <vt:lpwstr>http://www.lorijamison.com/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TAG Conference</dc:title>
  <dc:subject/>
  <dc:creator>Lori Jamison</dc:creator>
  <cp:keywords/>
  <dc:description/>
  <cp:lastModifiedBy>Shirley Barclay</cp:lastModifiedBy>
  <cp:revision>3</cp:revision>
  <dcterms:created xsi:type="dcterms:W3CDTF">2018-10-06T05:13:00Z</dcterms:created>
  <dcterms:modified xsi:type="dcterms:W3CDTF">2018-10-06T05:13:00Z</dcterms:modified>
</cp:coreProperties>
</file>