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1151FB" w:rsidTr="001151FB">
        <w:tc>
          <w:tcPr>
            <w:tcW w:w="10188" w:type="dxa"/>
            <w:gridSpan w:val="10"/>
          </w:tcPr>
          <w:p w:rsidR="001151FB" w:rsidRPr="00CB4BBC" w:rsidRDefault="001151FB" w:rsidP="001151FB">
            <w:pPr>
              <w:rPr>
                <w:rFonts w:ascii="Gill Sans MT" w:hAnsi="Gill Sans MT"/>
                <w:sz w:val="4"/>
                <w:szCs w:val="4"/>
              </w:rPr>
            </w:pPr>
          </w:p>
          <w:p w:rsidR="001151FB" w:rsidRPr="00B710F7" w:rsidRDefault="001151FB" w:rsidP="001151FB">
            <w:pPr>
              <w:pStyle w:val="NoSpacing"/>
              <w:rPr>
                <w:sz w:val="24"/>
                <w:szCs w:val="24"/>
              </w:rPr>
            </w:pPr>
            <w:r w:rsidRPr="00B710F7">
              <w:rPr>
                <w:b/>
                <w:bCs/>
                <w:color w:val="211D1E"/>
                <w:sz w:val="24"/>
                <w:szCs w:val="24"/>
              </w:rPr>
              <w:t>Outcome FP10.1</w:t>
            </w:r>
            <w:r w:rsidRPr="00B710F7">
              <w:rPr>
                <w:bCs/>
                <w:color w:val="211D1E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710F7">
              <w:rPr>
                <w:sz w:val="24"/>
                <w:szCs w:val="24"/>
              </w:rPr>
              <w:t>Sections 3.1 &amp; 3.2</w:t>
            </w:r>
          </w:p>
          <w:p w:rsidR="001151FB" w:rsidRPr="0020098A" w:rsidRDefault="001151FB" w:rsidP="001151FB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factors of whole numbers by determining the: </w:t>
            </w:r>
          </w:p>
          <w:p w:rsidR="001151FB" w:rsidRPr="0020098A" w:rsidRDefault="001151FB" w:rsidP="001151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prime factors </w:t>
            </w:r>
          </w:p>
          <w:p w:rsidR="001151FB" w:rsidRPr="0020098A" w:rsidRDefault="001151FB" w:rsidP="001151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greatest common factor </w:t>
            </w:r>
          </w:p>
          <w:p w:rsidR="001151FB" w:rsidRPr="0020098A" w:rsidRDefault="001151FB" w:rsidP="001151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least common multiple </w:t>
            </w:r>
          </w:p>
          <w:p w:rsidR="001151FB" w:rsidRDefault="001151FB" w:rsidP="001151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principal square root </w:t>
            </w:r>
          </w:p>
          <w:p w:rsidR="001151FB" w:rsidRPr="001151FB" w:rsidRDefault="001151FB" w:rsidP="001151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1151FB">
              <w:rPr>
                <w:rFonts w:ascii="Calibri" w:hAnsi="Calibri"/>
                <w:bCs/>
                <w:color w:val="211D1E"/>
                <w:sz w:val="20"/>
                <w:szCs w:val="20"/>
              </w:rPr>
              <w:t>cube</w:t>
            </w:r>
            <w:proofErr w:type="gramEnd"/>
            <w:r w:rsidRPr="001151FB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root.</w:t>
            </w:r>
          </w:p>
        </w:tc>
      </w:tr>
      <w:tr w:rsidR="001151FB" w:rsidTr="001151FB">
        <w:tc>
          <w:tcPr>
            <w:tcW w:w="2250" w:type="dxa"/>
          </w:tcPr>
          <w:p w:rsidR="001151FB" w:rsidRDefault="001151FB" w:rsidP="001151FB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1151FB" w:rsidRDefault="001151FB" w:rsidP="001151FB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2.6pt;margin-top:.2pt;width:0;height:353.5pt;z-index:251663360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 id="_x0000_s1032" type="#_x0000_t32" style="position:absolute;margin-left:15.65pt;margin-top:-.3pt;width:0;height:353.5pt;z-index:251664384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 id="_x0000_s1033" type="#_x0000_t32" style="position:absolute;margin-left:16.8pt;margin-top:.7pt;width:0;height:353.5pt;z-index:25166540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 id="_x0000_s1034" type="#_x0000_t32" style="position:absolute;margin-left:14.9pt;margin-top:.7pt;width:0;height:353.5pt;z-index:25166643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 id="_x0000_s1035" type="#_x0000_t32" style="position:absolute;margin-left:14.95pt;margin-top:-.3pt;width:0;height:353.5pt;z-index:25166745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1151FB" w:rsidRDefault="003441CE" w:rsidP="00ED43DD">
            <w:pPr>
              <w:pStyle w:val="NoSpacing"/>
            </w:pPr>
            <w:r>
              <w:rPr>
                <w:noProof/>
              </w:rPr>
              <w:pict>
                <v:shape id="_x0000_s1036" type="#_x0000_t32" style="position:absolute;margin-left:15pt;margin-top:.2pt;width:0;height:353.5pt;z-index:251668480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1151FB" w:rsidRDefault="003441CE" w:rsidP="00ED43DD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1151FB" w:rsidRDefault="003441CE" w:rsidP="00ED43DD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1151FB" w:rsidRDefault="003441CE" w:rsidP="00ED43DD">
            <w:pPr>
              <w:pStyle w:val="NoSpacing"/>
            </w:pPr>
            <w:r>
              <w:t>Final Mark</w:t>
            </w: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  <w:tr w:rsidR="001151FB" w:rsidTr="003441CE">
        <w:tc>
          <w:tcPr>
            <w:tcW w:w="2250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7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8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4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929" w:type="dxa"/>
          </w:tcPr>
          <w:p w:rsidR="001151FB" w:rsidRDefault="001151FB" w:rsidP="00ED43DD">
            <w:pPr>
              <w:pStyle w:val="NoSpacing"/>
            </w:pPr>
          </w:p>
        </w:tc>
        <w:tc>
          <w:tcPr>
            <w:tcW w:w="889" w:type="dxa"/>
          </w:tcPr>
          <w:p w:rsidR="001151FB" w:rsidRDefault="001151FB" w:rsidP="00ED43DD">
            <w:pPr>
              <w:pStyle w:val="NoSpacing"/>
            </w:pPr>
          </w:p>
        </w:tc>
      </w:tr>
    </w:tbl>
    <w:p w:rsidR="00691C8B" w:rsidRDefault="00691C8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p w:rsidR="001151FB" w:rsidRDefault="001151FB" w:rsidP="00ED43DD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EE2A14" w:rsidTr="00EE2A14">
        <w:tc>
          <w:tcPr>
            <w:tcW w:w="11106" w:type="dxa"/>
            <w:gridSpan w:val="11"/>
          </w:tcPr>
          <w:p w:rsidR="00EE2A14" w:rsidRPr="00CB4BBC" w:rsidRDefault="00EE2A14" w:rsidP="00BE6AFB">
            <w:pPr>
              <w:rPr>
                <w:rFonts w:ascii="Gill Sans MT" w:hAnsi="Gill Sans MT"/>
                <w:sz w:val="4"/>
                <w:szCs w:val="4"/>
              </w:rPr>
            </w:pPr>
          </w:p>
          <w:p w:rsidR="00EE2A14" w:rsidRPr="00B710F7" w:rsidRDefault="00EE2A14" w:rsidP="00BE6AFB">
            <w:pPr>
              <w:pStyle w:val="NoSpacing"/>
              <w:rPr>
                <w:sz w:val="24"/>
                <w:szCs w:val="24"/>
              </w:rPr>
            </w:pPr>
            <w:r w:rsidRPr="00B710F7">
              <w:rPr>
                <w:b/>
                <w:bCs/>
                <w:color w:val="211D1E"/>
                <w:sz w:val="24"/>
                <w:szCs w:val="24"/>
              </w:rPr>
              <w:t>Outcome FP10.1</w:t>
            </w:r>
            <w:r w:rsidRPr="00B710F7">
              <w:rPr>
                <w:bCs/>
                <w:color w:val="211D1E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Pr="00B710F7">
              <w:rPr>
                <w:sz w:val="24"/>
                <w:szCs w:val="24"/>
              </w:rPr>
              <w:t>Sections 3.1 &amp; 3.2</w:t>
            </w:r>
          </w:p>
          <w:p w:rsidR="00EE2A14" w:rsidRPr="0020098A" w:rsidRDefault="00EE2A14" w:rsidP="00BE6AFB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factors of whole numbers by determining the: </w:t>
            </w:r>
          </w:p>
          <w:p w:rsidR="00EE2A14" w:rsidRPr="0020098A" w:rsidRDefault="00EE2A14" w:rsidP="00BE6A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prime factors </w:t>
            </w:r>
          </w:p>
          <w:p w:rsidR="00EE2A14" w:rsidRPr="0020098A" w:rsidRDefault="00EE2A14" w:rsidP="00BE6A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greatest common factor </w:t>
            </w:r>
          </w:p>
          <w:p w:rsidR="00EE2A14" w:rsidRPr="0020098A" w:rsidRDefault="00EE2A14" w:rsidP="00BE6A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least common multiple </w:t>
            </w:r>
          </w:p>
          <w:p w:rsidR="00EE2A14" w:rsidRDefault="00EE2A14" w:rsidP="00BE6A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principal square root </w:t>
            </w:r>
          </w:p>
          <w:p w:rsidR="00EE2A14" w:rsidRPr="001151FB" w:rsidRDefault="00EE2A14" w:rsidP="00BE6AFB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1151FB">
              <w:rPr>
                <w:rFonts w:ascii="Calibri" w:hAnsi="Calibri"/>
                <w:bCs/>
                <w:color w:val="211D1E"/>
                <w:sz w:val="20"/>
                <w:szCs w:val="20"/>
              </w:rPr>
              <w:t>cube</w:t>
            </w:r>
            <w:proofErr w:type="gramEnd"/>
            <w:r w:rsidRPr="001151FB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root.</w:t>
            </w: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3441CE" w:rsidRDefault="003441CE" w:rsidP="00BE6AFB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3441CE" w:rsidRDefault="003441CE" w:rsidP="00BE6AFB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  <w:r>
              <w:rPr>
                <w:noProof/>
              </w:rPr>
              <w:pict>
                <v:shape id="_x0000_s1026" type="#_x0000_t32" style="position:absolute;margin-left:14.1pt;margin-top:-.15pt;width:2.5pt;height:360.5pt;z-index:251658240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  <w:r>
              <w:rPr>
                <w:noProof/>
              </w:rPr>
              <w:pict>
                <v:shape id="_x0000_s1027" type="#_x0000_t32" style="position:absolute;margin-left:14.65pt;margin-top:.35pt;width:2.5pt;height:360.5pt;z-index:251659264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  <w:r>
              <w:rPr>
                <w:noProof/>
              </w:rPr>
              <w:pict>
                <v:shape id="_x0000_s1028" type="#_x0000_t32" style="position:absolute;margin-left:16.8pt;margin-top:-.15pt;width:2.5pt;height:361.5pt;z-index:251660288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  <w:r>
              <w:rPr>
                <w:noProof/>
              </w:rPr>
              <w:pict>
                <v:shape id="_x0000_s1029" type="#_x0000_t32" style="position:absolute;margin-left:10.1pt;margin-top:-.65pt;width:2.5pt;height:363pt;z-index:25166131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31.1pt;margin-top:-.65pt;width:2.5pt;height:362pt;z-index:251662336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  <w:r>
              <w:t>Final Mark</w:t>
            </w: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  <w:tr w:rsidR="003441CE" w:rsidTr="003441CE">
        <w:tc>
          <w:tcPr>
            <w:tcW w:w="225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29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7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8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726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81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108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90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  <w:tc>
          <w:tcPr>
            <w:tcW w:w="918" w:type="dxa"/>
          </w:tcPr>
          <w:p w:rsidR="003441CE" w:rsidRDefault="003441CE" w:rsidP="00BE6AFB">
            <w:pPr>
              <w:pStyle w:val="NoSpacing"/>
            </w:pPr>
          </w:p>
        </w:tc>
      </w:tr>
    </w:tbl>
    <w:p w:rsidR="001151FB" w:rsidRDefault="001151FB" w:rsidP="001151FB">
      <w:pPr>
        <w:pStyle w:val="NoSpacing"/>
      </w:pPr>
    </w:p>
    <w:p w:rsidR="001151FB" w:rsidRDefault="001151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C80B28" w:rsidRDefault="00C80B28" w:rsidP="00ED43DD">
      <w:pPr>
        <w:pStyle w:val="NoSpacing"/>
      </w:pPr>
    </w:p>
    <w:p w:rsidR="00C80B28" w:rsidRDefault="00C80B28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p w:rsidR="00BE6AFB" w:rsidRDefault="00BE6AFB" w:rsidP="00ED43DD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403CA0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403CA0">
              <w:rPr>
                <w:rFonts w:ascii="Calibri" w:hAnsi="Calibri"/>
                <w:b/>
                <w:bCs/>
                <w:color w:val="211D1E"/>
              </w:rPr>
              <w:t>Outcome FP10.2</w:t>
            </w:r>
            <w:r w:rsidRPr="00403CA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Chapter 4:  Roots and Powers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irrational numbers in both radical (including mixed radical) and exponent forms through: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representing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identifying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simplifying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ordering</w:t>
            </w:r>
          </w:p>
          <w:p w:rsidR="00C80B28" w:rsidRPr="00403CA0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 to rational numbers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>applying</w:t>
            </w:r>
            <w:proofErr w:type="gramEnd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exponent laws.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3" type="#_x0000_t32" style="position:absolute;margin-left:12.15pt;margin-top:.2pt;width:.45pt;height:361.5pt;flip:x;z-index:251675648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4" type="#_x0000_t32" style="position:absolute;margin-left:15.65pt;margin-top:-.3pt;width:.55pt;height:361pt;z-index:251676672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5" type="#_x0000_t32" style="position:absolute;margin-left:16.8pt;margin-top:.7pt;width:.55pt;height:5in;z-index:25167769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6" type="#_x0000_t32" style="position:absolute;margin-left:14.9pt;margin-top:.7pt;width:.05pt;height:359.5pt;z-index:25167872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7" type="#_x0000_t32" style="position:absolute;margin-left:14.5pt;margin-top:-.3pt;width:.45pt;height:361pt;flip:x;z-index:25167974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8" type="#_x0000_t32" style="position:absolute;margin-left:15pt;margin-top:.2pt;width:.05pt;height:361pt;z-index:251680768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C80B28" w:rsidTr="00C80B28">
        <w:tc>
          <w:tcPr>
            <w:tcW w:w="11106" w:type="dxa"/>
            <w:gridSpan w:val="11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403CA0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403CA0">
              <w:rPr>
                <w:rFonts w:ascii="Calibri" w:hAnsi="Calibri"/>
                <w:b/>
                <w:bCs/>
                <w:color w:val="211D1E"/>
              </w:rPr>
              <w:t>Outcome FP10.2</w:t>
            </w:r>
            <w:r w:rsidRPr="00403CA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Chapter 4:  Roots and Powers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irrational numbers in both radical (including mixed radical) and exponent forms through: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representing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identifying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simplifying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ordering</w:t>
            </w:r>
          </w:p>
          <w:p w:rsidR="00C80B28" w:rsidRPr="00403CA0" w:rsidRDefault="00C80B28" w:rsidP="00C80B28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 to rational numbers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>applying</w:t>
            </w:r>
            <w:proofErr w:type="gramEnd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exponent laws.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38" type="#_x0000_t32" style="position:absolute;margin-left:14.1pt;margin-top:-.15pt;width:2.5pt;height:353.5pt;z-index:251670528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39" type="#_x0000_t32" style="position:absolute;margin-left:14.65pt;margin-top:.35pt;width:1.5pt;height:353pt;z-index:251671552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0" type="#_x0000_t32" style="position:absolute;margin-left:16.8pt;margin-top:-.15pt;width:1.5pt;height:354pt;z-index:251672576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576686" w:rsidP="00C80B28">
            <w:pPr>
              <w:pStyle w:val="NoSpacing"/>
            </w:pPr>
            <w:r>
              <w:rPr>
                <w:noProof/>
              </w:rPr>
              <w:pict>
                <v:shape id="_x0000_s1042" type="#_x0000_t32" style="position:absolute;margin-left:31.1pt;margin-top:-.65pt;width:2pt;height:354.5pt;z-index:251674624;mso-position-horizontal-relative:text;mso-position-vertical-relative:text" o:connectortype="straight"/>
              </w:pict>
            </w:r>
            <w:r w:rsidR="00C80B28">
              <w:rPr>
                <w:noProof/>
              </w:rPr>
              <w:pict>
                <v:shape id="_x0000_s1041" type="#_x0000_t32" style="position:absolute;margin-left:10.1pt;margin-top:-.65pt;width:2pt;height:354pt;z-index:251673600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403CA0" w:rsidRDefault="00C80B28" w:rsidP="00C80B28">
            <w:pPr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</w:pPr>
            <w:r w:rsidRPr="00403CA0">
              <w:rPr>
                <w:rFonts w:ascii="Calibri" w:hAnsi="Calibri"/>
                <w:b/>
              </w:rPr>
              <w:t xml:space="preserve">Outcome </w:t>
            </w:r>
            <w:r w:rsidRPr="00403CA0">
              <w:rPr>
                <w:rFonts w:ascii="Calibri" w:hAnsi="Calibri"/>
                <w:b/>
                <w:bCs/>
                <w:color w:val="211D1E"/>
              </w:rPr>
              <w:t>FP10.3</w:t>
            </w:r>
            <w:r w:rsidRPr="00403CA0"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403CA0">
              <w:rPr>
                <w:rFonts w:ascii="Calibri" w:hAnsi="Calibri"/>
                <w:bCs/>
                <w:color w:val="211D1E"/>
              </w:rPr>
              <w:t>Chapter 1  Measurement</w:t>
            </w:r>
          </w:p>
          <w:p w:rsidR="00C80B28" w:rsidRPr="00403CA0" w:rsidRDefault="00C80B28" w:rsidP="00C80B28">
            <w:pPr>
              <w:rPr>
                <w:rFonts w:ascii="Gill Sans MT" w:hAnsi="Gill Sans MT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SI and imperial units of measurement including: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linear measurement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surface area of spheres, and right cones, cylinders, prisms, and pyramids</w:t>
            </w:r>
          </w:p>
          <w:p w:rsidR="00C80B28" w:rsidRPr="00403CA0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volume of spheres, and right cones, cylinders, prisms, and pyramids</w:t>
            </w:r>
            <w:r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>relationships</w:t>
            </w:r>
            <w:proofErr w:type="gramEnd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between and within measurement systems.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4" type="#_x0000_t32" style="position:absolute;margin-left:12.6pt;margin-top:.2pt;width:0;height:353.5pt;z-index:251687936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5" type="#_x0000_t32" style="position:absolute;margin-left:15.65pt;margin-top:-.3pt;width:0;height:353.5pt;z-index:251688960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6" type="#_x0000_t32" style="position:absolute;margin-left:16.8pt;margin-top:.7pt;width:0;height:353.5pt;z-index:25168998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7" type="#_x0000_t32" style="position:absolute;margin-left:14.9pt;margin-top:.7pt;width:0;height:353.5pt;z-index:25169100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8" type="#_x0000_t32" style="position:absolute;margin-left:14.95pt;margin-top:-.3pt;width:0;height:353.5pt;z-index:25169203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9" type="#_x0000_t32" style="position:absolute;margin-left:15pt;margin-top:.2pt;width:0;height:353.5pt;z-index:251693056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576686" w:rsidRDefault="00576686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C80B28" w:rsidTr="00C80B28">
        <w:tc>
          <w:tcPr>
            <w:tcW w:w="11106" w:type="dxa"/>
            <w:gridSpan w:val="11"/>
          </w:tcPr>
          <w:p w:rsidR="00C80B28" w:rsidRPr="00403CA0" w:rsidRDefault="00C80B28" w:rsidP="00C80B28">
            <w:pPr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</w:pPr>
            <w:r w:rsidRPr="00403CA0">
              <w:rPr>
                <w:rFonts w:ascii="Calibri" w:hAnsi="Calibri"/>
                <w:b/>
              </w:rPr>
              <w:t xml:space="preserve">Outcome </w:t>
            </w:r>
            <w:r w:rsidRPr="00403CA0">
              <w:rPr>
                <w:rFonts w:ascii="Calibri" w:hAnsi="Calibri"/>
                <w:b/>
                <w:bCs/>
                <w:color w:val="211D1E"/>
              </w:rPr>
              <w:t>FP10.3</w:t>
            </w:r>
            <w:r w:rsidRPr="00403CA0"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bCs/>
                <w:color w:val="211D1E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403CA0">
              <w:rPr>
                <w:rFonts w:ascii="Calibri" w:hAnsi="Calibri"/>
                <w:bCs/>
                <w:color w:val="211D1E"/>
              </w:rPr>
              <w:t>Chapter 1  Measurement</w:t>
            </w:r>
          </w:p>
          <w:p w:rsidR="00C80B28" w:rsidRPr="00403CA0" w:rsidRDefault="00C80B28" w:rsidP="00C80B28">
            <w:pPr>
              <w:rPr>
                <w:rFonts w:ascii="Gill Sans MT" w:hAnsi="Gill Sans MT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SI and imperial units of measurement including: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linear measurement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surface area of spheres, and right cones, cylinders, prisms, and pyramids</w:t>
            </w:r>
          </w:p>
          <w:p w:rsidR="00C80B28" w:rsidRPr="00403CA0" w:rsidRDefault="00C80B28" w:rsidP="00C80B28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volume of spheres, and right cones, cylinders, prisms, and pyramids</w:t>
            </w:r>
            <w:r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>relationships</w:t>
            </w:r>
            <w:proofErr w:type="gramEnd"/>
            <w:r w:rsidRPr="00403CA0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between and within measurement systems.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49" type="#_x0000_t32" style="position:absolute;margin-left:14.1pt;margin-top:-.15pt;width:2.5pt;height:360.5pt;z-index:251682816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0" type="#_x0000_t32" style="position:absolute;margin-left:14.65pt;margin-top:.35pt;width:2.5pt;height:360.5pt;z-index:251683840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1" type="#_x0000_t32" style="position:absolute;margin-left:16.8pt;margin-top:-.15pt;width:2.5pt;height:361.5pt;z-index:251684864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52" type="#_x0000_t32" style="position:absolute;margin-left:10.1pt;margin-top:-.65pt;width:2.5pt;height:363pt;z-index:25168588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53" type="#_x0000_t32" style="position:absolute;margin-left:31.1pt;margin-top:-.65pt;width:2.5pt;height:362pt;z-index:251686912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576686" w:rsidP="00576686">
      <w:pPr>
        <w:pStyle w:val="NoSpacing"/>
        <w:tabs>
          <w:tab w:val="left" w:pos="5810"/>
        </w:tabs>
      </w:pPr>
      <w:r>
        <w:tab/>
      </w:r>
    </w:p>
    <w:p w:rsidR="00576686" w:rsidRDefault="00576686" w:rsidP="00576686">
      <w:pPr>
        <w:pStyle w:val="NoSpacing"/>
        <w:tabs>
          <w:tab w:val="left" w:pos="5810"/>
        </w:tabs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403CA0" w:rsidRDefault="00C80B28" w:rsidP="00C80B28">
            <w:pPr>
              <w:rPr>
                <w:rFonts w:ascii="Calibri" w:hAnsi="Calibri"/>
                <w:b/>
                <w:bCs/>
                <w:color w:val="211D1E"/>
              </w:rPr>
            </w:pPr>
            <w:r w:rsidRPr="00403CA0">
              <w:rPr>
                <w:rFonts w:ascii="Calibri" w:hAnsi="Calibri"/>
                <w:b/>
                <w:bCs/>
                <w:color w:val="211D1E"/>
              </w:rPr>
              <w:t>Outcome FP10.4</w:t>
            </w:r>
            <w:r>
              <w:rPr>
                <w:rFonts w:ascii="Calibri" w:hAnsi="Calibri"/>
                <w:b/>
                <w:bCs/>
                <w:color w:val="211D1E"/>
              </w:rPr>
              <w:t xml:space="preserve">                                                                                                    </w:t>
            </w:r>
            <w:r w:rsidRPr="00403CA0">
              <w:rPr>
                <w:rFonts w:ascii="Calibri" w:hAnsi="Calibri"/>
                <w:bCs/>
                <w:color w:val="211D1E"/>
              </w:rPr>
              <w:t>Chapter 2  Trigonometry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Develop and apply the primary trigonometric ratios (sine, cosine, tangent) to solve problems that involve right triangles.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5" type="#_x0000_t32" style="position:absolute;margin-left:12.6pt;margin-top:.2pt;width:.55pt;height:5in;z-index:251700224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6" type="#_x0000_t32" style="position:absolute;margin-left:15.65pt;margin-top:-.3pt;width:.05pt;height:5in;z-index:251701248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7" type="#_x0000_t32" style="position:absolute;margin-left:16.8pt;margin-top:.7pt;width:1.05pt;height:359.5pt;z-index:25170227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8" type="#_x0000_t32" style="position:absolute;margin-left:14.9pt;margin-top:.7pt;width:.05pt;height:359.5pt;z-index:25170329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9" type="#_x0000_t32" style="position:absolute;margin-left:14.95pt;margin-top:-.3pt;width:.05pt;height:360.5pt;z-index:25170432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0" type="#_x0000_t32" style="position:absolute;margin-left:14.55pt;margin-top:.2pt;width:.45pt;height:362pt;flip:x;z-index:251705344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C80B28" w:rsidTr="00C80B28">
        <w:tc>
          <w:tcPr>
            <w:tcW w:w="11106" w:type="dxa"/>
            <w:gridSpan w:val="11"/>
          </w:tcPr>
          <w:p w:rsidR="00C80B28" w:rsidRPr="00E25892" w:rsidRDefault="00C80B28" w:rsidP="00C80B28">
            <w:pPr>
              <w:rPr>
                <w:rFonts w:ascii="Calibri" w:hAnsi="Calibri"/>
                <w:b/>
                <w:bCs/>
                <w:color w:val="211D1E"/>
              </w:rPr>
            </w:pPr>
            <w:r w:rsidRPr="00E25892">
              <w:rPr>
                <w:rFonts w:ascii="Calibri" w:hAnsi="Calibri"/>
                <w:b/>
                <w:bCs/>
                <w:color w:val="211D1E"/>
              </w:rPr>
              <w:lastRenderedPageBreak/>
              <w:t xml:space="preserve">Outcome FP10.4                                                                                                    </w:t>
            </w:r>
            <w:r w:rsidRPr="00E25892">
              <w:rPr>
                <w:rFonts w:ascii="Calibri" w:hAnsi="Calibri"/>
                <w:bCs/>
                <w:color w:val="211D1E"/>
              </w:rPr>
              <w:t>Chapter 2  Trigonometry</w:t>
            </w:r>
          </w:p>
          <w:p w:rsidR="00C80B28" w:rsidRDefault="00C80B28" w:rsidP="00C80B28">
            <w:r w:rsidRPr="00E25892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Develop and apply the primary trigonometric ratios (sine, cosine, tangent) to solve problems that involve right triangles. 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0" type="#_x0000_t32" style="position:absolute;margin-left:14.1pt;margin-top:-.15pt;width:2.5pt;height:360.5pt;z-index:251695104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1" type="#_x0000_t32" style="position:absolute;margin-left:14.65pt;margin-top:.35pt;width:2.5pt;height:360.5pt;z-index:251696128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2" type="#_x0000_t32" style="position:absolute;margin-left:16.8pt;margin-top:-.15pt;width:2.5pt;height:361.5pt;z-index:251697152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63" type="#_x0000_t32" style="position:absolute;margin-left:10.1pt;margin-top:-.65pt;width:2.5pt;height:363pt;z-index:25169817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64" type="#_x0000_t32" style="position:absolute;margin-left:31.1pt;margin-top:-.65pt;width:2.5pt;height:362pt;z-index:251699200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3B071A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3B071A">
              <w:rPr>
                <w:rFonts w:ascii="Calibri" w:hAnsi="Calibri"/>
                <w:b/>
                <w:bCs/>
                <w:color w:val="211D1E"/>
              </w:rPr>
              <w:t>Outcome FP10. 5</w:t>
            </w:r>
            <w:r w:rsidRPr="003B071A">
              <w:rPr>
                <w:rFonts w:ascii="Calibri" w:hAnsi="Calibri"/>
                <w:bCs/>
                <w:color w:val="211D1E"/>
              </w:rPr>
              <w:t xml:space="preserve"> 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</w:t>
            </w:r>
            <w:r w:rsidRPr="003B071A">
              <w:rPr>
                <w:rFonts w:ascii="Calibri" w:hAnsi="Calibri"/>
                <w:bCs/>
                <w:color w:val="211D1E"/>
              </w:rPr>
              <w:t>Sections 3.3 to 3.8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the multiplication and factoring of polynomial expressions (concretely, pictorially, and symbolically) including: 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multiplying of monomials, binomials, and trinomials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common factors</w:t>
            </w:r>
          </w:p>
          <w:p w:rsidR="00C80B28" w:rsidRPr="003B071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trinomial factoring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3B071A">
              <w:rPr>
                <w:rFonts w:ascii="Calibri" w:hAnsi="Calibri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3B071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multiplication and factoring of polynomials.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6" type="#_x0000_t32" style="position:absolute;margin-left:12.6pt;margin-top:.2pt;width:.05pt;height:360.5pt;z-index:251712512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7" type="#_x0000_t32" style="position:absolute;margin-left:15.65pt;margin-top:-.3pt;width:.05pt;height:360.5pt;z-index:251713536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8" type="#_x0000_t32" style="position:absolute;margin-left:16.8pt;margin-top:.7pt;width:.05pt;height:5in;z-index:25171456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9" type="#_x0000_t32" style="position:absolute;margin-left:14.9pt;margin-top:.7pt;width:.05pt;height:359.5pt;z-index:25171558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0" type="#_x0000_t32" style="position:absolute;margin-left:14.95pt;margin-top:-.3pt;width:.05pt;height:361pt;z-index:25171660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1" type="#_x0000_t32" style="position:absolute;margin-left:14.55pt;margin-top:.2pt;width:.45pt;height:360.5pt;flip:x;z-index:251717632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C80B28" w:rsidTr="00C80B28">
        <w:tc>
          <w:tcPr>
            <w:tcW w:w="11106" w:type="dxa"/>
            <w:gridSpan w:val="11"/>
          </w:tcPr>
          <w:p w:rsidR="00C80B28" w:rsidRPr="003B071A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3B071A">
              <w:rPr>
                <w:rFonts w:ascii="Calibri" w:hAnsi="Calibri"/>
                <w:b/>
                <w:bCs/>
                <w:color w:val="211D1E"/>
              </w:rPr>
              <w:lastRenderedPageBreak/>
              <w:t>Outcome FP10. 5</w:t>
            </w:r>
            <w:r w:rsidRPr="003B071A">
              <w:rPr>
                <w:rFonts w:ascii="Calibri" w:hAnsi="Calibri"/>
                <w:bCs/>
                <w:color w:val="211D1E"/>
              </w:rPr>
              <w:t xml:space="preserve"> 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</w:t>
            </w:r>
            <w:r w:rsidRPr="003B071A">
              <w:rPr>
                <w:rFonts w:ascii="Calibri" w:hAnsi="Calibri"/>
                <w:bCs/>
                <w:color w:val="211D1E"/>
              </w:rPr>
              <w:t>Sections 3.3 to 3.8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the multiplication and factoring of polynomial expressions (concretely, pictorially, and symbolically) including: 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multiplying of monomials, binomials, and trinomials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common factors</w:t>
            </w:r>
          </w:p>
          <w:p w:rsidR="00C80B28" w:rsidRPr="003B071A" w:rsidRDefault="00C80B28" w:rsidP="00C80B28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trinomial factoring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3B071A">
              <w:rPr>
                <w:rFonts w:ascii="Calibri" w:hAnsi="Calibri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3B071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multiplication and factoring of polynomials.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1" type="#_x0000_t32" style="position:absolute;margin-left:14.1pt;margin-top:-.15pt;width:2.5pt;height:360.5pt;z-index:251707392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2" type="#_x0000_t32" style="position:absolute;margin-left:14.65pt;margin-top:.35pt;width:2.5pt;height:360.5pt;z-index:251708416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3" type="#_x0000_t32" style="position:absolute;margin-left:16.8pt;margin-top:-.15pt;width:2.5pt;height:361.5pt;z-index:251709440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74" type="#_x0000_t32" style="position:absolute;margin-left:10.1pt;margin-top:-.65pt;width:2.5pt;height:363pt;z-index:25171046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75" type="#_x0000_t32" style="position:absolute;margin-left:31.1pt;margin-top:-.65pt;width:2.5pt;height:362pt;z-index:251711488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576686" w:rsidRDefault="00576686" w:rsidP="00C80B28">
      <w:pPr>
        <w:pStyle w:val="NoSpacing"/>
      </w:pPr>
    </w:p>
    <w:p w:rsidR="00576686" w:rsidRDefault="00576686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32556F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>
              <w:rPr>
                <w:rFonts w:ascii="Calibri" w:hAnsi="Calibri"/>
                <w:b/>
                <w:bCs/>
                <w:color w:val="211D1E"/>
              </w:rPr>
              <w:t xml:space="preserve">Outcome </w:t>
            </w:r>
            <w:r w:rsidRPr="0032556F">
              <w:rPr>
                <w:rFonts w:ascii="Calibri" w:hAnsi="Calibri"/>
                <w:b/>
                <w:bCs/>
                <w:color w:val="211D1E"/>
              </w:rPr>
              <w:t>FP10.6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</w:t>
            </w:r>
            <w:r w:rsidRPr="0032556F">
              <w:rPr>
                <w:rFonts w:ascii="Calibri" w:hAnsi="Calibri"/>
                <w:bCs/>
                <w:color w:val="211D1E"/>
              </w:rPr>
              <w:t>Chapter 5:  Relations and Functions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Expand and apply understanding of relations and functions including: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 data, graphs, and situations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analyzing and interpreting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distinguishing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between relations and functions.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7" type="#_x0000_t32" style="position:absolute;margin-left:12.6pt;margin-top:.2pt;width:.05pt;height:5in;z-index:251724800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8" type="#_x0000_t32" style="position:absolute;margin-left:15.65pt;margin-top:-.3pt;width:.05pt;height:360.5pt;z-index:251725824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9" type="#_x0000_t32" style="position:absolute;margin-left:16.8pt;margin-top:.7pt;width:.55pt;height:359.5pt;z-index:25172684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0" type="#_x0000_t32" style="position:absolute;margin-left:14.9pt;margin-top:.7pt;width:.05pt;height:361pt;z-index:25172787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1" type="#_x0000_t32" style="position:absolute;margin-left:14.5pt;margin-top:-.3pt;width:.45pt;height:361pt;flip:x;z-index:25172889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2" type="#_x0000_t32" style="position:absolute;margin-left:15pt;margin-top:.2pt;width:.05pt;height:5in;z-index:251729920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C80B28" w:rsidTr="00C80B28">
        <w:tc>
          <w:tcPr>
            <w:tcW w:w="11106" w:type="dxa"/>
            <w:gridSpan w:val="11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32556F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>
              <w:rPr>
                <w:rFonts w:ascii="Calibri" w:hAnsi="Calibri"/>
                <w:b/>
                <w:bCs/>
                <w:color w:val="211D1E"/>
              </w:rPr>
              <w:t xml:space="preserve">Outcome </w:t>
            </w:r>
            <w:r w:rsidRPr="0032556F">
              <w:rPr>
                <w:rFonts w:ascii="Calibri" w:hAnsi="Calibri"/>
                <w:b/>
                <w:bCs/>
                <w:color w:val="211D1E"/>
              </w:rPr>
              <w:t>FP10.6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</w:t>
            </w:r>
            <w:r w:rsidRPr="0032556F">
              <w:rPr>
                <w:rFonts w:ascii="Calibri" w:hAnsi="Calibri"/>
                <w:bCs/>
                <w:color w:val="211D1E"/>
              </w:rPr>
              <w:t>Chapter 5:  Relations and Functions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Expand and apply understanding of relations and functions including: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 data, graphs, and situations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analyzing and interpreting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distinguishing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between relations and functions.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2" type="#_x0000_t32" style="position:absolute;margin-left:14.1pt;margin-top:-.15pt;width:2.5pt;height:360.5pt;z-index:251719680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3" type="#_x0000_t32" style="position:absolute;margin-left:14.65pt;margin-top:.35pt;width:2.5pt;height:360.5pt;z-index:251720704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4" type="#_x0000_t32" style="position:absolute;margin-left:16.8pt;margin-top:-.15pt;width:2.5pt;height:361.5pt;z-index:251721728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85" type="#_x0000_t32" style="position:absolute;margin-left:10.1pt;margin-top:-.65pt;width:2.5pt;height:363pt;z-index:251722752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86" type="#_x0000_t32" style="position:absolute;margin-left:31.1pt;margin-top:-.65pt;width:2.5pt;height:362pt;z-index:251723776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576686" w:rsidRDefault="00576686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C80B28" w:rsidRPr="0032556F" w:rsidRDefault="00C80B28" w:rsidP="00C80B28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32556F">
              <w:rPr>
                <w:rFonts w:ascii="Calibri" w:hAnsi="Calibri"/>
                <w:b/>
                <w:bCs/>
                <w:color w:val="211D1E"/>
              </w:rPr>
              <w:t>Outcome FP10.7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Sections </w:t>
            </w:r>
            <w:r>
              <w:rPr>
                <w:rFonts w:ascii="Calibri" w:hAnsi="Calibri"/>
                <w:bCs/>
                <w:color w:val="211D1E"/>
              </w:rPr>
              <w:t>5.6 &amp;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5.7</w:t>
            </w:r>
            <w:r>
              <w:rPr>
                <w:rFonts w:ascii="Calibri" w:hAnsi="Calibri"/>
                <w:bCs/>
                <w:color w:val="211D1E"/>
              </w:rPr>
              <w:t xml:space="preserve"> and 6.1 &amp; 6.2</w:t>
            </w:r>
          </w:p>
          <w:p w:rsidR="00C80B28" w:rsidRPr="0020098A" w:rsidRDefault="00C80B28" w:rsidP="00C80B28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Demonstrate, with and without the use of technology, understanding of slope (concretely, pictorially, and symbolically) with respect to: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line segments and lines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rate of change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ratio of rise to run</w:t>
            </w:r>
          </w:p>
          <w:p w:rsidR="00C80B28" w:rsidRPr="0020098A" w:rsidRDefault="00C80B28" w:rsidP="00C80B28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parallel lines</w:t>
            </w:r>
          </w:p>
          <w:p w:rsidR="00C80B28" w:rsidRPr="001151FB" w:rsidRDefault="00C80B28" w:rsidP="00C80B28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perpendicular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lines.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8" type="#_x0000_t32" style="position:absolute;margin-left:12.6pt;margin-top:.2pt;width:.05pt;height:361.5pt;z-index:251737088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9" type="#_x0000_t32" style="position:absolute;margin-left:15.2pt;margin-top:-.3pt;width:.45pt;height:360.5pt;flip:x;z-index:251738112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0" type="#_x0000_t32" style="position:absolute;margin-left:16.8pt;margin-top:.7pt;width:.05pt;height:5in;z-index:25173913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1" type="#_x0000_t32" style="position:absolute;margin-left:14.9pt;margin-top:.7pt;width:.05pt;height:359.5pt;z-index:25174016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2" type="#_x0000_t32" style="position:absolute;margin-left:14.95pt;margin-top:-.3pt;width:.05pt;height:360.5pt;z-index:25174118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3" type="#_x0000_t32" style="position:absolute;margin-left:15pt;margin-top:.2pt;width:.05pt;height:360.5pt;z-index:251742208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4B392E" w:rsidTr="00EE2A14">
        <w:tc>
          <w:tcPr>
            <w:tcW w:w="11106" w:type="dxa"/>
            <w:gridSpan w:val="11"/>
          </w:tcPr>
          <w:p w:rsidR="004B392E" w:rsidRPr="0032556F" w:rsidRDefault="004B392E" w:rsidP="004B392E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32556F">
              <w:rPr>
                <w:rFonts w:ascii="Calibri" w:hAnsi="Calibri"/>
                <w:b/>
                <w:bCs/>
                <w:color w:val="211D1E"/>
              </w:rPr>
              <w:lastRenderedPageBreak/>
              <w:t>Outcome FP10.7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 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Sections </w:t>
            </w:r>
            <w:r>
              <w:rPr>
                <w:rFonts w:ascii="Calibri" w:hAnsi="Calibri"/>
                <w:bCs/>
                <w:color w:val="211D1E"/>
              </w:rPr>
              <w:t>5.6 &amp;</w:t>
            </w:r>
            <w:r w:rsidRPr="0032556F">
              <w:rPr>
                <w:rFonts w:ascii="Calibri" w:hAnsi="Calibri"/>
                <w:bCs/>
                <w:color w:val="211D1E"/>
              </w:rPr>
              <w:t xml:space="preserve"> 5.7</w:t>
            </w:r>
            <w:r>
              <w:rPr>
                <w:rFonts w:ascii="Calibri" w:hAnsi="Calibri"/>
                <w:bCs/>
                <w:color w:val="211D1E"/>
              </w:rPr>
              <w:t xml:space="preserve"> and 6.1 &amp; 6.2</w:t>
            </w:r>
          </w:p>
          <w:p w:rsidR="004B392E" w:rsidRPr="0020098A" w:rsidRDefault="004B392E" w:rsidP="004B392E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Demonstrate, with and without the use of technology, understanding of slope (concretely, pictorially, and symbolically) with respect to: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line segments and lines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rate of change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ratio of rise to run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parallel lines</w:t>
            </w:r>
          </w:p>
          <w:p w:rsidR="004B392E" w:rsidRPr="001151FB" w:rsidRDefault="004B392E" w:rsidP="004B392E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perpendicular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lines.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3" type="#_x0000_t32" style="position:absolute;margin-left:14.1pt;margin-top:-.15pt;width:2.5pt;height:360.5pt;z-index:251731968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4" type="#_x0000_t32" style="position:absolute;margin-left:14.65pt;margin-top:.35pt;width:2.5pt;height:360.5pt;z-index:251732992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5" type="#_x0000_t32" style="position:absolute;margin-left:16.8pt;margin-top:-.15pt;width:2.5pt;height:361.5pt;z-index:251734016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096" type="#_x0000_t32" style="position:absolute;margin-left:10.1pt;margin-top:-.65pt;width:2.5pt;height:363pt;z-index:251735040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097" type="#_x0000_t32" style="position:absolute;margin-left:31.1pt;margin-top:-.65pt;width:2.5pt;height:362pt;z-index:251736064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4B392E" w:rsidRPr="00FD2D10" w:rsidRDefault="004B392E" w:rsidP="004B392E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FD2D10">
              <w:rPr>
                <w:rFonts w:ascii="Calibri" w:hAnsi="Calibri"/>
                <w:b/>
                <w:bCs/>
                <w:color w:val="211D1E"/>
              </w:rPr>
              <w:t>Outcome FP10.8</w:t>
            </w:r>
            <w:r w:rsidRPr="00FD2D1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  </w:t>
            </w:r>
            <w:r w:rsidRPr="00FD2D10">
              <w:rPr>
                <w:rFonts w:ascii="Calibri" w:hAnsi="Calibri"/>
                <w:bCs/>
                <w:color w:val="211D1E"/>
              </w:rPr>
              <w:t>Sections 6.3 to 6.8</w:t>
            </w:r>
          </w:p>
          <w:p w:rsidR="004B392E" w:rsidRPr="0020098A" w:rsidRDefault="004B392E" w:rsidP="004B392E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linear relations including: 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representing in words, ordered pairs, tables of values, graphs, function notation, and equations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determining characteristics including intercepts, slope, domain, and range </w:t>
            </w:r>
          </w:p>
          <w:p w:rsidR="00C80B28" w:rsidRPr="001151FB" w:rsidRDefault="004B392E" w:rsidP="004B392E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different equation forms to each other and to graphs.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9" type="#_x0000_t32" style="position:absolute;margin-left:12.6pt;margin-top:.2pt;width:.05pt;height:361.5pt;z-index:251749376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0" type="#_x0000_t32" style="position:absolute;margin-left:15.65pt;margin-top:-.3pt;width:.05pt;height:360.5pt;z-index:251750400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1" type="#_x0000_t32" style="position:absolute;margin-left:16.8pt;margin-top:.7pt;width:.05pt;height:361pt;z-index:25175142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2" type="#_x0000_t32" style="position:absolute;margin-left:14.9pt;margin-top:.7pt;width:.05pt;height:5in;z-index:25175244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3" type="#_x0000_t32" style="position:absolute;margin-left:14.95pt;margin-top:-.3pt;width:.05pt;height:360.5pt;z-index:25175347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4" type="#_x0000_t32" style="position:absolute;margin-left:15pt;margin-top:.2pt;width:.05pt;height:360.5pt;z-index:251754496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4B392E" w:rsidTr="00EE2A14">
        <w:tc>
          <w:tcPr>
            <w:tcW w:w="11106" w:type="dxa"/>
            <w:gridSpan w:val="11"/>
          </w:tcPr>
          <w:p w:rsidR="004B392E" w:rsidRPr="00FD2D10" w:rsidRDefault="004B392E" w:rsidP="004B392E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FD2D10">
              <w:rPr>
                <w:rFonts w:ascii="Calibri" w:hAnsi="Calibri"/>
                <w:b/>
                <w:bCs/>
                <w:color w:val="211D1E"/>
              </w:rPr>
              <w:lastRenderedPageBreak/>
              <w:t>Outcome FP10.8</w:t>
            </w:r>
            <w:r w:rsidRPr="00FD2D1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  </w:t>
            </w:r>
            <w:r w:rsidRPr="00FD2D10">
              <w:rPr>
                <w:rFonts w:ascii="Calibri" w:hAnsi="Calibri"/>
                <w:bCs/>
                <w:color w:val="211D1E"/>
              </w:rPr>
              <w:t>Sections 6.3 to 6.8</w:t>
            </w:r>
          </w:p>
          <w:p w:rsidR="004B392E" w:rsidRPr="0020098A" w:rsidRDefault="004B392E" w:rsidP="004B392E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Demonstrate understanding of linear relations including: 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representing in words, ordered pairs, tables of values, graphs, function notation, and equations</w:t>
            </w:r>
          </w:p>
          <w:p w:rsidR="004B392E" w:rsidRPr="0020098A" w:rsidRDefault="004B392E" w:rsidP="004B392E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determining characteristics including intercepts, slope, domain, and range </w:t>
            </w:r>
          </w:p>
          <w:p w:rsidR="004B392E" w:rsidRPr="001151FB" w:rsidRDefault="004B392E" w:rsidP="004B392E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different equation forms to each other and to graphs.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4" type="#_x0000_t32" style="position:absolute;margin-left:14.1pt;margin-top:-.15pt;width:2.5pt;height:360.5pt;z-index:251744256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5" type="#_x0000_t32" style="position:absolute;margin-left:14.65pt;margin-top:.35pt;width:2.5pt;height:360.5pt;z-index:251745280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6" type="#_x0000_t32" style="position:absolute;margin-left:16.8pt;margin-top:-.15pt;width:2.5pt;height:361.5pt;z-index:251746304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07" type="#_x0000_t32" style="position:absolute;margin-left:10.1pt;margin-top:-.65pt;width:2.5pt;height:363pt;z-index:251747328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08" type="#_x0000_t32" style="position:absolute;margin-left:31.1pt;margin-top:-.65pt;width:2.5pt;height:362pt;z-index:251748352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4B392E" w:rsidRDefault="004B392E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EE2A14" w:rsidRPr="00FD2D10" w:rsidRDefault="00EE2A14" w:rsidP="00EE2A14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FD2D10">
              <w:rPr>
                <w:rFonts w:ascii="Calibri" w:hAnsi="Calibri"/>
                <w:b/>
                <w:bCs/>
                <w:color w:val="211D1E"/>
              </w:rPr>
              <w:t>Outcome FP10.9</w:t>
            </w:r>
            <w:r w:rsidRPr="00FD2D1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   </w:t>
            </w:r>
            <w:r w:rsidRPr="00FD2D10">
              <w:rPr>
                <w:rFonts w:ascii="Calibri" w:hAnsi="Calibri"/>
                <w:bCs/>
                <w:color w:val="211D1E"/>
              </w:rPr>
              <w:t>Sections 6.3 to 6.8</w:t>
            </w:r>
          </w:p>
          <w:p w:rsidR="00EE2A14" w:rsidRPr="0020098A" w:rsidRDefault="00EE2A14" w:rsidP="00EE2A14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the writing and application of equations of linear relations, given:</w:t>
            </w:r>
          </w:p>
          <w:p w:rsidR="00EE2A14" w:rsidRPr="0020098A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a graph of a relation </w:t>
            </w:r>
          </w:p>
          <w:p w:rsidR="00EE2A14" w:rsidRPr="0053409C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a point that satisfies a relation and the slope of the relation </w:t>
            </w:r>
          </w:p>
          <w:p w:rsidR="00EE2A14" w:rsidRPr="00F33E72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two distinct points that satisfy a relation </w:t>
            </w:r>
          </w:p>
          <w:p w:rsidR="00C80B28" w:rsidRPr="001151FB" w:rsidRDefault="00EE2A14" w:rsidP="00EE2A1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>a</w:t>
            </w:r>
            <w:proofErr w:type="gramEnd"/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point that satisfies the relation and the equation of a line parallel or perpendicular to the relation.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0" type="#_x0000_t32" style="position:absolute;margin-left:12.6pt;margin-top:.2pt;width:.55pt;height:361.5pt;z-index:251761664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1" type="#_x0000_t32" style="position:absolute;margin-left:15.65pt;margin-top:-.3pt;width:.05pt;height:361pt;z-index:251762688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2" type="#_x0000_t32" style="position:absolute;margin-left:16.8pt;margin-top:.7pt;width:.05pt;height:361pt;z-index:251763712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3" type="#_x0000_t32" style="position:absolute;margin-left:14.9pt;margin-top:.7pt;width:.05pt;height:359pt;z-index:251764736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4" type="#_x0000_t32" style="position:absolute;margin-left:14.95pt;margin-top:-.3pt;width:.05pt;height:360.5pt;z-index:25176576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5" type="#_x0000_t32" style="position:absolute;margin-left:15pt;margin-top:.2pt;width:.05pt;height:361pt;z-index:251766784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EE2A14" w:rsidTr="00EE2A14">
        <w:tc>
          <w:tcPr>
            <w:tcW w:w="11106" w:type="dxa"/>
            <w:gridSpan w:val="11"/>
          </w:tcPr>
          <w:p w:rsidR="00EE2A14" w:rsidRPr="00FD2D10" w:rsidRDefault="00EE2A14" w:rsidP="00EE2A14">
            <w:pPr>
              <w:pStyle w:val="Default"/>
              <w:rPr>
                <w:rFonts w:ascii="Calibri" w:hAnsi="Calibri"/>
                <w:bCs/>
                <w:color w:val="211D1E"/>
              </w:rPr>
            </w:pPr>
            <w:r w:rsidRPr="00FD2D10">
              <w:rPr>
                <w:rFonts w:ascii="Calibri" w:hAnsi="Calibri"/>
                <w:b/>
                <w:bCs/>
                <w:color w:val="211D1E"/>
              </w:rPr>
              <w:t>Outcome FP10.9</w:t>
            </w:r>
            <w:r w:rsidRPr="00FD2D10">
              <w:rPr>
                <w:rFonts w:ascii="Calibri" w:hAnsi="Calibri"/>
                <w:bCs/>
                <w:color w:val="211D1E"/>
              </w:rPr>
              <w:t xml:space="preserve"> </w:t>
            </w:r>
            <w:r>
              <w:rPr>
                <w:rFonts w:ascii="Calibri" w:hAnsi="Calibri"/>
                <w:bCs/>
                <w:color w:val="211D1E"/>
              </w:rPr>
              <w:t xml:space="preserve">                                                                                                              </w:t>
            </w:r>
            <w:r w:rsidRPr="00FD2D10">
              <w:rPr>
                <w:rFonts w:ascii="Calibri" w:hAnsi="Calibri"/>
                <w:bCs/>
                <w:color w:val="211D1E"/>
              </w:rPr>
              <w:t>Sections 6.3 to 6.8</w:t>
            </w:r>
          </w:p>
          <w:p w:rsidR="00EE2A14" w:rsidRPr="0020098A" w:rsidRDefault="00EE2A14" w:rsidP="00EE2A14">
            <w:pPr>
              <w:pStyle w:val="Default"/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>Demonstrate understanding of the writing and application of equations of linear relations, given:</w:t>
            </w:r>
          </w:p>
          <w:p w:rsidR="00EE2A14" w:rsidRPr="0020098A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a graph of a relation </w:t>
            </w:r>
          </w:p>
          <w:p w:rsidR="00EE2A14" w:rsidRPr="0053409C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a point that satisfies a relation and the slope of the relation </w:t>
            </w:r>
          </w:p>
          <w:p w:rsidR="00EE2A14" w:rsidRPr="00F33E72" w:rsidRDefault="00EE2A14" w:rsidP="00EE2A14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color w:val="211D1E"/>
                <w:sz w:val="20"/>
                <w:szCs w:val="20"/>
              </w:rPr>
            </w:pPr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two distinct points that satisfy a relation </w:t>
            </w:r>
          </w:p>
          <w:p w:rsidR="00EE2A14" w:rsidRPr="001151FB" w:rsidRDefault="00EE2A14" w:rsidP="00EE2A1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proofErr w:type="gramStart"/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>a</w:t>
            </w:r>
            <w:proofErr w:type="gramEnd"/>
            <w:r w:rsidRPr="0053409C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point that satisfies the relation and the equation of a line parallel or perpendicular to the relation.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5" type="#_x0000_t32" style="position:absolute;margin-left:14.1pt;margin-top:-.15pt;width:2.5pt;height:360.5pt;z-index:251756544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6" type="#_x0000_t32" style="position:absolute;margin-left:14.65pt;margin-top:.35pt;width:2.5pt;height:360.5pt;z-index:251757568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7" type="#_x0000_t32" style="position:absolute;margin-left:16.8pt;margin-top:-.15pt;width:2.5pt;height:361.5pt;z-index:251758592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18" type="#_x0000_t32" style="position:absolute;margin-left:10.1pt;margin-top:-.65pt;width:2.5pt;height:363pt;z-index:251759616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19" type="#_x0000_t32" style="position:absolute;margin-left:31.1pt;margin-top:-.65pt;width:2.5pt;height:362pt;z-index:251760640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EE2A14" w:rsidRDefault="00EE2A14" w:rsidP="00C80B28">
      <w:pPr>
        <w:pStyle w:val="NoSpacing"/>
      </w:pPr>
    </w:p>
    <w:p w:rsidR="00EE2A14" w:rsidRDefault="00EE2A14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0" w:type="auto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889"/>
        <w:gridCol w:w="889"/>
        <w:gridCol w:w="889"/>
        <w:gridCol w:w="849"/>
        <w:gridCol w:w="929"/>
        <w:gridCol w:w="889"/>
      </w:tblGrid>
      <w:tr w:rsidR="00C80B28" w:rsidTr="00C80B28">
        <w:tc>
          <w:tcPr>
            <w:tcW w:w="10188" w:type="dxa"/>
            <w:gridSpan w:val="10"/>
          </w:tcPr>
          <w:p w:rsidR="00C80B28" w:rsidRPr="00CB4BBC" w:rsidRDefault="00C80B28" w:rsidP="00C80B28">
            <w:pPr>
              <w:rPr>
                <w:rFonts w:ascii="Gill Sans MT" w:hAnsi="Gill Sans MT"/>
                <w:sz w:val="4"/>
                <w:szCs w:val="4"/>
              </w:rPr>
            </w:pPr>
          </w:p>
          <w:p w:rsidR="00EE2A14" w:rsidRPr="00855744" w:rsidRDefault="00EE2A14" w:rsidP="00EE2A14">
            <w:pPr>
              <w:rPr>
                <w:rFonts w:ascii="Calibri" w:hAnsi="Calibri"/>
                <w:b/>
                <w:bCs/>
                <w:color w:val="211D1E"/>
              </w:rPr>
            </w:pPr>
            <w:r w:rsidRPr="00855744">
              <w:rPr>
                <w:rFonts w:ascii="Calibri" w:hAnsi="Calibri"/>
                <w:b/>
                <w:bCs/>
                <w:color w:val="211D1E"/>
              </w:rPr>
              <w:t xml:space="preserve">Outcome FP10.10  </w:t>
            </w:r>
            <w:r>
              <w:rPr>
                <w:rFonts w:ascii="Calibri" w:hAnsi="Calibri"/>
                <w:b/>
                <w:bCs/>
                <w:color w:val="211D1E"/>
              </w:rPr>
              <w:t xml:space="preserve">                                                                     </w:t>
            </w:r>
            <w:r w:rsidRPr="00855744">
              <w:rPr>
                <w:rFonts w:ascii="Calibri" w:hAnsi="Calibri"/>
                <w:bCs/>
                <w:color w:val="211D1E"/>
              </w:rPr>
              <w:t>Chapter 7:  Systems of Linear Equations</w:t>
            </w:r>
          </w:p>
          <w:p w:rsidR="00C80B28" w:rsidRPr="001151FB" w:rsidRDefault="00EE2A14" w:rsidP="00EE2A1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Solve problems that involve systems of linear equations in two variables, graphically and algebraically.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7938" w:type="dxa"/>
            <w:gridSpan w:val="9"/>
          </w:tcPr>
          <w:p w:rsidR="00C80B28" w:rsidRDefault="00C80B28" w:rsidP="00C80B28">
            <w:pPr>
              <w:pStyle w:val="NoSpacing"/>
              <w:jc w:val="center"/>
            </w:pPr>
            <w:r>
              <w:t>ASSESSMENT-ASSIGNMENTS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1" type="#_x0000_t32" style="position:absolute;margin-left:12.6pt;margin-top:.2pt;width:0;height:353.5pt;z-index:251773952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2" type="#_x0000_t32" style="position:absolute;margin-left:15.65pt;margin-top:-.3pt;width:0;height:353.5pt;z-index:251774976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3" type="#_x0000_t32" style="position:absolute;margin-left:16.8pt;margin-top:.7pt;width:0;height:353.5pt;z-index:251776000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4" type="#_x0000_t32" style="position:absolute;margin-left:14.9pt;margin-top:.7pt;width:0;height:353.5pt;z-index:251777024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5" type="#_x0000_t32" style="position:absolute;margin-left:14.95pt;margin-top:-.3pt;width:0;height:353.5pt;z-index:251778048;mso-position-horizontal-relative:text;mso-position-vertical-relative:text" o:connectortype="straight"/>
              </w:pic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36" type="#_x0000_t32" style="position:absolute;margin-left:15pt;margin-top:.2pt;width:0;height:353.5pt;z-index:251779072;mso-position-horizontal-relative:text;mso-position-vertical-relative:text" o:connectortype="straight"/>
              </w:pict>
            </w: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4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9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EE2A14" w:rsidRDefault="00EE2A14" w:rsidP="00C80B28">
      <w:pPr>
        <w:pStyle w:val="NoSpacing"/>
      </w:pPr>
    </w:p>
    <w:p w:rsidR="00EE2A14" w:rsidRDefault="00EE2A14" w:rsidP="00C80B28">
      <w:pPr>
        <w:pStyle w:val="NoSpacing"/>
      </w:pPr>
    </w:p>
    <w:p w:rsidR="00EE2A14" w:rsidRDefault="00EE2A14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tbl>
      <w:tblPr>
        <w:tblStyle w:val="TableGrid"/>
        <w:tblW w:w="11106" w:type="dxa"/>
        <w:tblInd w:w="-612" w:type="dxa"/>
        <w:tblLayout w:type="fixed"/>
        <w:tblLook w:val="04A0"/>
      </w:tblPr>
      <w:tblGrid>
        <w:gridCol w:w="2250"/>
        <w:gridCol w:w="829"/>
        <w:gridCol w:w="887"/>
        <w:gridCol w:w="888"/>
        <w:gridCol w:w="726"/>
        <w:gridCol w:w="810"/>
        <w:gridCol w:w="810"/>
        <w:gridCol w:w="1080"/>
        <w:gridCol w:w="990"/>
        <w:gridCol w:w="918"/>
        <w:gridCol w:w="918"/>
      </w:tblGrid>
      <w:tr w:rsidR="00EE2A14" w:rsidTr="00EE2A14">
        <w:tc>
          <w:tcPr>
            <w:tcW w:w="11106" w:type="dxa"/>
            <w:gridSpan w:val="11"/>
          </w:tcPr>
          <w:p w:rsidR="00EE2A14" w:rsidRPr="00855744" w:rsidRDefault="00EE2A14" w:rsidP="00EE2A14">
            <w:pPr>
              <w:rPr>
                <w:rFonts w:ascii="Calibri" w:hAnsi="Calibri"/>
                <w:b/>
                <w:bCs/>
                <w:color w:val="211D1E"/>
              </w:rPr>
            </w:pPr>
            <w:r w:rsidRPr="00855744">
              <w:rPr>
                <w:rFonts w:ascii="Calibri" w:hAnsi="Calibri"/>
                <w:b/>
                <w:bCs/>
                <w:color w:val="211D1E"/>
              </w:rPr>
              <w:lastRenderedPageBreak/>
              <w:t xml:space="preserve">Outcome FP10.10  </w:t>
            </w:r>
            <w:r>
              <w:rPr>
                <w:rFonts w:ascii="Calibri" w:hAnsi="Calibri"/>
                <w:b/>
                <w:bCs/>
                <w:color w:val="211D1E"/>
              </w:rPr>
              <w:t xml:space="preserve">                                                                     </w:t>
            </w:r>
            <w:r w:rsidRPr="00855744">
              <w:rPr>
                <w:rFonts w:ascii="Calibri" w:hAnsi="Calibri"/>
                <w:bCs/>
                <w:color w:val="211D1E"/>
              </w:rPr>
              <w:t>Chapter 7:  Systems of Linear Equations</w:t>
            </w:r>
          </w:p>
          <w:p w:rsidR="00EE2A14" w:rsidRPr="001151FB" w:rsidRDefault="00EE2A14" w:rsidP="00EE2A1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bCs/>
                <w:color w:val="211D1E"/>
                <w:sz w:val="20"/>
                <w:szCs w:val="20"/>
              </w:rPr>
            </w:pPr>
            <w:r w:rsidRPr="0020098A">
              <w:rPr>
                <w:rFonts w:ascii="Calibri" w:hAnsi="Calibri"/>
                <w:bCs/>
                <w:color w:val="211D1E"/>
                <w:sz w:val="20"/>
                <w:szCs w:val="20"/>
              </w:rPr>
              <w:t xml:space="preserve"> Solve problems that involve systems of linear equations in two variables, graphically and algebraically.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4950" w:type="dxa"/>
            <w:gridSpan w:val="6"/>
          </w:tcPr>
          <w:p w:rsidR="00C80B28" w:rsidRDefault="00C80B28" w:rsidP="00C80B28">
            <w:pPr>
              <w:pStyle w:val="NoSpacing"/>
              <w:jc w:val="center"/>
            </w:pPr>
            <w:r>
              <w:t>EXAM COMPONENTS (70%)</w:t>
            </w:r>
          </w:p>
        </w:tc>
        <w:tc>
          <w:tcPr>
            <w:tcW w:w="3906" w:type="dxa"/>
            <w:gridSpan w:val="4"/>
          </w:tcPr>
          <w:p w:rsidR="00C80B28" w:rsidRDefault="00C80B28" w:rsidP="00C80B28">
            <w:pPr>
              <w:pStyle w:val="NoSpacing"/>
              <w:jc w:val="center"/>
            </w:pPr>
            <w:r>
              <w:t>ASSESSMENT-PROJECTS (15%)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6" type="#_x0000_t32" style="position:absolute;margin-left:14.1pt;margin-top:-.15pt;width:2.5pt;height:360.5pt;z-index:251768832;mso-position-horizontal-relative:text;mso-position-vertical-relative:text" o:connectortype="straight"/>
              </w:pict>
            </w: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7" type="#_x0000_t32" style="position:absolute;margin-left:14.65pt;margin-top:.35pt;width:2.5pt;height:360.5pt;z-index:251769856;mso-position-horizontal-relative:text;mso-position-vertical-relative:text" o:connectortype="straight"/>
              </w:pict>
            </w: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8" type="#_x0000_t32" style="position:absolute;margin-left:16.8pt;margin-top:-.15pt;width:2.5pt;height:361.5pt;z-index:251770880;mso-position-horizontal-relative:text;mso-position-vertical-relative:text" o:connectortype="straight"/>
              </w:pict>
            </w: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  <w:r>
              <w:rPr>
                <w:noProof/>
              </w:rPr>
              <w:pict>
                <v:shape id="_x0000_s1129" type="#_x0000_t32" style="position:absolute;margin-left:10.1pt;margin-top:-.65pt;width:2.5pt;height:363pt;z-index:251771904;mso-position-horizontal-relative:text;mso-position-vertical-relative:text" o:connectortype="straight"/>
              </w:pict>
            </w:r>
            <w:r>
              <w:rPr>
                <w:noProof/>
              </w:rPr>
              <w:pict>
                <v:shape id="_x0000_s1130" type="#_x0000_t32" style="position:absolute;margin-left:31.1pt;margin-top:-.65pt;width:2.5pt;height:362pt;z-index:251772928;mso-position-horizontal-relative:text;mso-position-vertical-relative:text" o:connectortype="straight"/>
              </w:pict>
            </w: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  <w:r>
              <w:t>Term Total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 xml:space="preserve">Final Exam </w:t>
            </w: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  <w:r>
              <w:t>Final Mark</w:t>
            </w: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  <w:tr w:rsidR="00C80B28" w:rsidTr="00C80B28">
        <w:tc>
          <w:tcPr>
            <w:tcW w:w="225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29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7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8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726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81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108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90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  <w:tc>
          <w:tcPr>
            <w:tcW w:w="918" w:type="dxa"/>
          </w:tcPr>
          <w:p w:rsidR="00C80B28" w:rsidRDefault="00C80B28" w:rsidP="00C80B28">
            <w:pPr>
              <w:pStyle w:val="NoSpacing"/>
            </w:pPr>
          </w:p>
        </w:tc>
      </w:tr>
    </w:tbl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p w:rsidR="00C80B28" w:rsidRDefault="00C80B28" w:rsidP="00C80B28">
      <w:pPr>
        <w:pStyle w:val="NoSpacing"/>
      </w:pPr>
    </w:p>
    <w:sectPr w:rsidR="00C80B28" w:rsidSect="00691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86" w:rsidRPr="00576686" w:rsidRDefault="00576686" w:rsidP="00576686">
      <w:r>
        <w:separator/>
      </w:r>
    </w:p>
  </w:endnote>
  <w:endnote w:type="continuationSeparator" w:id="0">
    <w:p w:rsidR="00576686" w:rsidRPr="00576686" w:rsidRDefault="00576686" w:rsidP="00576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86" w:rsidRPr="00576686" w:rsidRDefault="00576686" w:rsidP="00576686">
      <w:r>
        <w:separator/>
      </w:r>
    </w:p>
  </w:footnote>
  <w:footnote w:type="continuationSeparator" w:id="0">
    <w:p w:rsidR="00576686" w:rsidRPr="00576686" w:rsidRDefault="00576686" w:rsidP="00576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AD0"/>
    <w:multiLevelType w:val="hybridMultilevel"/>
    <w:tmpl w:val="42D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413F7"/>
    <w:multiLevelType w:val="hybridMultilevel"/>
    <w:tmpl w:val="2AE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4694A"/>
    <w:multiLevelType w:val="hybridMultilevel"/>
    <w:tmpl w:val="25C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82417"/>
    <w:multiLevelType w:val="hybridMultilevel"/>
    <w:tmpl w:val="77B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7A19"/>
    <w:multiLevelType w:val="hybridMultilevel"/>
    <w:tmpl w:val="DF8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1FB"/>
    <w:rsid w:val="001151FB"/>
    <w:rsid w:val="00284102"/>
    <w:rsid w:val="003441CE"/>
    <w:rsid w:val="004B392E"/>
    <w:rsid w:val="00576686"/>
    <w:rsid w:val="00691C8B"/>
    <w:rsid w:val="00B05D42"/>
    <w:rsid w:val="00BE6AFB"/>
    <w:rsid w:val="00C80B28"/>
    <w:rsid w:val="00ED130B"/>
    <w:rsid w:val="00ED43DD"/>
    <w:rsid w:val="00EE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56"/>
        <o:r id="V:Rule34" type="connector" idref="#_x0000_s1057"/>
        <o:r id="V:Rule35" type="connector" idref="#_x0000_s1058"/>
        <o:r id="V:Rule36" type="connector" idref="#_x0000_s1059"/>
        <o:r id="V:Rule37" type="connector" idref="#_x0000_s1060"/>
        <o:r id="V:Rule38" type="connector" idref="#_x0000_s1061"/>
        <o:r id="V:Rule39" type="connector" idref="#_x0000_s1062"/>
        <o:r id="V:Rule40" type="connector" idref="#_x0000_s1063"/>
        <o:r id="V:Rule41" type="connector" idref="#_x0000_s1064"/>
        <o:r id="V:Rule42" type="connector" idref="#_x0000_s1065"/>
        <o:r id="V:Rule43" type="connector" idref="#_x0000_s1066"/>
        <o:r id="V:Rule44" type="connector" idref="#_x0000_s1067"/>
        <o:r id="V:Rule45" type="connector" idref="#_x0000_s1068"/>
        <o:r id="V:Rule46" type="connector" idref="#_x0000_s1069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6"/>
        <o:r id="V:Rule54" type="connector" idref="#_x0000_s1077"/>
        <o:r id="V:Rule55" type="connector" idref="#_x0000_s1078"/>
        <o:r id="V:Rule56" type="connector" idref="#_x0000_s1079"/>
        <o:r id="V:Rule57" type="connector" idref="#_x0000_s1080"/>
        <o:r id="V:Rule58" type="connector" idref="#_x0000_s1081"/>
        <o:r id="V:Rule59" type="connector" idref="#_x0000_s1082"/>
        <o:r id="V:Rule60" type="connector" idref="#_x0000_s1083"/>
        <o:r id="V:Rule61" type="connector" idref="#_x0000_s1084"/>
        <o:r id="V:Rule62" type="connector" idref="#_x0000_s1085"/>
        <o:r id="V:Rule63" type="connector" idref="#_x0000_s1086"/>
        <o:r id="V:Rule64" type="connector" idref="#_x0000_s1087"/>
        <o:r id="V:Rule65" type="connector" idref="#_x0000_s1088"/>
        <o:r id="V:Rule66" type="connector" idref="#_x0000_s1089"/>
        <o:r id="V:Rule67" type="connector" idref="#_x0000_s1090"/>
        <o:r id="V:Rule68" type="connector" idref="#_x0000_s1091"/>
        <o:r id="V:Rule69" type="connector" idref="#_x0000_s1092"/>
        <o:r id="V:Rule70" type="connector" idref="#_x0000_s1093"/>
        <o:r id="V:Rule71" type="connector" idref="#_x0000_s1094"/>
        <o:r id="V:Rule72" type="connector" idref="#_x0000_s1095"/>
        <o:r id="V:Rule73" type="connector" idref="#_x0000_s1096"/>
        <o:r id="V:Rule74" type="connector" idref="#_x0000_s1097"/>
        <o:r id="V:Rule75" type="connector" idref="#_x0000_s1098"/>
        <o:r id="V:Rule76" type="connector" idref="#_x0000_s1099"/>
        <o:r id="V:Rule77" type="connector" idref="#_x0000_s1100"/>
        <o:r id="V:Rule78" type="connector" idref="#_x0000_s1101"/>
        <o:r id="V:Rule79" type="connector" idref="#_x0000_s1102"/>
        <o:r id="V:Rule80" type="connector" idref="#_x0000_s1103"/>
        <o:r id="V:Rule81" type="connector" idref="#_x0000_s1104"/>
        <o:r id="V:Rule82" type="connector" idref="#_x0000_s1105"/>
        <o:r id="V:Rule83" type="connector" idref="#_x0000_s1106"/>
        <o:r id="V:Rule84" type="connector" idref="#_x0000_s1107"/>
        <o:r id="V:Rule85" type="connector" idref="#_x0000_s1108"/>
        <o:r id="V:Rule86" type="connector" idref="#_x0000_s1109"/>
        <o:r id="V:Rule87" type="connector" idref="#_x0000_s1110"/>
        <o:r id="V:Rule88" type="connector" idref="#_x0000_s1111"/>
        <o:r id="V:Rule89" type="connector" idref="#_x0000_s1112"/>
        <o:r id="V:Rule90" type="connector" idref="#_x0000_s1113"/>
        <o:r id="V:Rule91" type="connector" idref="#_x0000_s1114"/>
        <o:r id="V:Rule92" type="connector" idref="#_x0000_s1115"/>
        <o:r id="V:Rule93" type="connector" idref="#_x0000_s1116"/>
        <o:r id="V:Rule94" type="connector" idref="#_x0000_s1117"/>
        <o:r id="V:Rule95" type="connector" idref="#_x0000_s1118"/>
        <o:r id="V:Rule96" type="connector" idref="#_x0000_s1119"/>
        <o:r id="V:Rule97" type="connector" idref="#_x0000_s1120"/>
        <o:r id="V:Rule98" type="connector" idref="#_x0000_s1121"/>
        <o:r id="V:Rule99" type="connector" idref="#_x0000_s1122"/>
        <o:r id="V:Rule100" type="connector" idref="#_x0000_s1123"/>
        <o:r id="V:Rule101" type="connector" idref="#_x0000_s1124"/>
        <o:r id="V:Rule102" type="connector" idref="#_x0000_s1125"/>
        <o:r id="V:Rule103" type="connector" idref="#_x0000_s1126"/>
        <o:r id="V:Rule104" type="connector" idref="#_x0000_s1127"/>
        <o:r id="V:Rule105" type="connector" idref="#_x0000_s1128"/>
        <o:r id="V:Rule106" type="connector" idref="#_x0000_s1129"/>
        <o:r id="V:Rule107" type="connector" idref="#_x0000_s1130"/>
        <o:r id="V:Rule108" type="connector" idref="#_x0000_s1131"/>
        <o:r id="V:Rule109" type="connector" idref="#_x0000_s1132"/>
        <o:r id="V:Rule110" type="connector" idref="#_x0000_s1133"/>
        <o:r id="V:Rule111" type="connector" idref="#_x0000_s1134"/>
        <o:r id="V:Rule112" type="connector" idref="#_x0000_s1135"/>
        <o:r id="V:Rule113" type="connector" idref="#_x0000_s1136"/>
        <o:r id="V:Rule114" type="connector" idref="#_x0000_s1137"/>
        <o:r id="V:Rule115" type="connector" idref="#_x0000_s1138"/>
        <o:r id="V:Rule116" type="connector" idref="#_x0000_s1139"/>
        <o:r id="V:Rule117" type="connector" idref="#_x0000_s1140"/>
        <o:r id="V:Rule118" type="connector" idref="#_x0000_s1141"/>
        <o:r id="V:Rule119" type="connector" idref="#_x0000_s1142"/>
        <o:r id="V:Rule120" type="connector" idref="#_x0000_s1143"/>
        <o:r id="V:Rule121" type="connector" idref="#_x0000_s1144"/>
        <o:r id="V:Rule122" type="connector" idref="#_x0000_s1145"/>
        <o:r id="V:Rule123" type="connector" idref="#_x0000_s1146"/>
        <o:r id="V:Rule124" type="connector" idref="#_x0000_s11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D43DD"/>
    <w:pPr>
      <w:spacing w:after="0" w:line="240" w:lineRule="auto"/>
    </w:pPr>
  </w:style>
  <w:style w:type="table" w:styleId="TableGrid">
    <w:name w:val="Table Grid"/>
    <w:basedOn w:val="TableNormal"/>
    <w:uiPriority w:val="59"/>
    <w:rsid w:val="0011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1F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character" w:customStyle="1" w:styleId="fnt0">
    <w:name w:val="fnt0"/>
    <w:basedOn w:val="DefaultParagraphFont"/>
    <w:rsid w:val="00C80B28"/>
  </w:style>
  <w:style w:type="paragraph" w:styleId="Header">
    <w:name w:val="header"/>
    <w:basedOn w:val="Normal"/>
    <w:link w:val="HeaderChar"/>
    <w:uiPriority w:val="99"/>
    <w:semiHidden/>
    <w:unhideWhenUsed/>
    <w:rsid w:val="005766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6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66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6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Build.user</cp:lastModifiedBy>
  <cp:revision>2</cp:revision>
  <dcterms:created xsi:type="dcterms:W3CDTF">2011-02-02T19:20:00Z</dcterms:created>
  <dcterms:modified xsi:type="dcterms:W3CDTF">2011-02-02T19:20:00Z</dcterms:modified>
</cp:coreProperties>
</file>