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0" w:rsidRDefault="00261D40" w:rsidP="0026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ShowcardGothic-Reg" w:hAnsi="ShowcardGothic-Reg" w:cs="ShowcardGothic-Reg"/>
          <w:sz w:val="38"/>
          <w:szCs w:val="38"/>
        </w:rPr>
      </w:pPr>
      <w:r>
        <w:rPr>
          <w:rFonts w:ascii="ShowcardGothic-Reg" w:hAnsi="ShowcardGothic-Reg" w:cs="ShowcardGothic-Reg"/>
          <w:sz w:val="38"/>
          <w:szCs w:val="38"/>
        </w:rPr>
        <w:t>Inferring Themes</w:t>
      </w:r>
    </w:p>
    <w:p w:rsidR="00261D40" w:rsidRDefault="00261D40" w:rsidP="00261D40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Seldom does an author come right out and tell the reader what the theme of a story is. It is usually up to the reader to infer the theme based on the plot of a story.</w:t>
      </w:r>
    </w:p>
    <w:p w:rsidR="00261D40" w:rsidRDefault="00261D40" w:rsidP="00261D40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“Themes are the underlying ideas, morals, and lessons that give the story its texture, depth, and meaning. Themes often make us feel angry, sad, guilty, joyful, frightened.</w:t>
      </w:r>
    </w:p>
    <w:p w:rsidR="00261D40" w:rsidRDefault="00261D40" w:rsidP="00261D40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We are likely to feel themes in our gut.”</w:t>
      </w:r>
    </w:p>
    <w:p w:rsidR="00261D40" w:rsidRDefault="00261D40" w:rsidP="00261D40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To help students with inferring theme, start with a familiar story such as </w:t>
      </w:r>
      <w:r>
        <w:rPr>
          <w:rFonts w:ascii="BookAntiqua-Italic" w:hAnsi="BookAntiqua-Italic" w:cs="BookAntiqua-Italic"/>
          <w:i/>
          <w:iCs/>
          <w:sz w:val="24"/>
          <w:szCs w:val="24"/>
        </w:rPr>
        <w:t xml:space="preserve">Goldilocks and the Three Bears. </w:t>
      </w:r>
      <w:r>
        <w:rPr>
          <w:rFonts w:ascii="BookAntiqua" w:hAnsi="BookAntiqua" w:cs="BookAntiqua"/>
          <w:sz w:val="24"/>
          <w:szCs w:val="24"/>
        </w:rPr>
        <w:t xml:space="preserve">Have students retell the plot of the story. Then ask, “What are the bigger ideas in </w:t>
      </w:r>
      <w:r>
        <w:rPr>
          <w:rFonts w:ascii="BookAntiqua-Italic" w:hAnsi="BookAntiqua-Italic" w:cs="BookAntiqua-Italic"/>
          <w:i/>
          <w:iCs/>
          <w:sz w:val="24"/>
          <w:szCs w:val="24"/>
        </w:rPr>
        <w:t xml:space="preserve">Goldilocks and the Three Bears?” </w:t>
      </w:r>
      <w:r>
        <w:rPr>
          <w:rFonts w:ascii="BookAntiqua" w:hAnsi="BookAntiqua" w:cs="BookAntiqua"/>
          <w:sz w:val="24"/>
          <w:szCs w:val="24"/>
        </w:rPr>
        <w:t xml:space="preserve">Students will identify such ideas as taking things that don’t belong to you, selfishness, thoughtlessness, etc.  </w:t>
      </w:r>
    </w:p>
    <w:p w:rsidR="00261D40" w:rsidRDefault="00261D40" w:rsidP="00261D40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There are often multiple themes found within a story. Allow students to identify more than one theme as long as they provide support for their thinking.</w:t>
      </w:r>
    </w:p>
    <w:p w:rsidR="00173C0D" w:rsidRDefault="00261D40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423545</wp:posOffset>
            </wp:positionV>
            <wp:extent cx="3724275" cy="3743325"/>
            <wp:effectExtent l="19050" t="19050" r="28575" b="28575"/>
            <wp:wrapTight wrapText="bothSides">
              <wp:wrapPolygon edited="0">
                <wp:start x="-110" y="-110"/>
                <wp:lineTo x="-110" y="21655"/>
                <wp:lineTo x="21655" y="21655"/>
                <wp:lineTo x="21655" y="-110"/>
                <wp:lineTo x="-110" y="-110"/>
              </wp:wrapPolygon>
            </wp:wrapTight>
            <wp:docPr id="1" name="Picture 1" descr="http://www.usborne.com/images/covers/eng/max_covers/goldilocks_and_the_three_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borne.com/images/covers/eng/max_covers/goldilocks_and_the_three_bear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43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Gothic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40"/>
    <w:rsid w:val="00173C0D"/>
    <w:rsid w:val="00261D40"/>
    <w:rsid w:val="00A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docid=hhnb12D5FgAqNM&amp;tbnid=BWk16y6PhbaauM:&amp;ved=0CAUQjRw&amp;url=http%3A%2F%2Fwww.usbornebooksathome.ca%2Fusborne_books%2Fbrowse.asp%3Fcss%3D1%26cat%3D1%26subject%3DEY%26subcat%3DBFF%26id%3D3063&amp;ei=z3VLUYvrC4rhygGMlIGQCQ&amp;psig=AFQjCNGZ28rbCjdFYMlC2wFbYP5u8av0sw&amp;ust=1363986243994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2</cp:revision>
  <dcterms:created xsi:type="dcterms:W3CDTF">2013-03-21T21:03:00Z</dcterms:created>
  <dcterms:modified xsi:type="dcterms:W3CDTF">2013-03-21T21:05:00Z</dcterms:modified>
</cp:coreProperties>
</file>