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A1" w:rsidRPr="00BA193B" w:rsidRDefault="004A08A1" w:rsidP="004A08A1">
      <w:pPr>
        <w:pStyle w:val="Heading3"/>
        <w:rPr>
          <w:rFonts w:ascii="Century Schoolbook" w:hAnsi="Century Schoolbook"/>
          <w:color w:val="000000" w:themeColor="text1"/>
          <w:sz w:val="32"/>
          <w:szCs w:val="32"/>
          <w:u w:val="single"/>
        </w:rPr>
      </w:pPr>
      <w:r w:rsidRPr="005B20F7">
        <w:rPr>
          <w:rFonts w:ascii="Century Schoolbook" w:hAnsi="Century Schoolbook"/>
          <w:noProof/>
        </w:rPr>
        <w:pict>
          <v:group id="_x0000_s1026" style="position:absolute;margin-left:335.95pt;margin-top:-57.5pt;width:153.6pt;height:108.6pt;z-index:-251656192" coordorigin="1824,633" coordsize="2834,2849">
            <v:shape id="Puzzle3" o:spid="_x0000_s1027" style="position:absolute;left:3204;top:633;width:1114;height:1514" coordsize="21600,21600" o:spt="100" adj="-11796480,,54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10391,15806;20551,21088;13180,13801;20551,7025;10500,52;692,6802;8064,13526;692,21088" textboxrect="2273,7719,19149,20237"/>
              <o:lock v:ext="edit" verticies="t"/>
            </v:shape>
            <v:shape id="Puzzle2" o:spid="_x0000_s1028" style="position:absolute;left:2880;top:1736;width:1778;height:1379" coordsize="21600,21600" o:spt="100" adj="-11796480,,54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11,13386;4202,21161;10400,13909;16821,21190;21600,15083;16889,5739;10800,28;4202,5894" textboxrect="5388,6742,16177,20441"/>
              <o:lock v:ext="edit" verticies="t"/>
            </v:shape>
            <v:shape id="Puzzle4" o:spid="_x0000_s1029" style="position:absolute;left:2192;top:1719;width:1072;height:1763" coordsize="21600,21600" o:spt="100" adj="-11796480,,54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8307,11593;453,16938;11500,21600;20920,16751;13972,10888;21033,4716;11102,11;453,4716" textboxrect="2076,5664,20203,15980"/>
              <o:lock v:ext="edit" verticies="t"/>
            </v:shape>
            <v:shape id="Puzzle1" o:spid="_x0000_s1030" style="position:absolute;left:1824;top:1091;width:1800;height:1051" coordsize="21600,21600" o:spt="10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16740,21078;16976,521;4725,856;5040,21004;10811,12885;10845,8714;21600,10000;56,10000" textboxrect="6086,2569,16132,19552"/>
              <o:lock v:ext="edit" verticies="t"/>
            </v:shape>
          </v:group>
        </w:pict>
      </w:r>
      <w:r w:rsidRPr="00BA193B">
        <w:rPr>
          <w:rFonts w:ascii="Century Schoolbook" w:hAnsi="Century Schoolbook"/>
          <w:color w:val="000000" w:themeColor="text1"/>
          <w:sz w:val="32"/>
          <w:szCs w:val="32"/>
          <w:u w:val="single"/>
        </w:rPr>
        <w:t>Jigsaw</w:t>
      </w:r>
    </w:p>
    <w:p w:rsidR="004A08A1" w:rsidRDefault="004A08A1" w:rsidP="004A08A1"/>
    <w:p w:rsidR="004A08A1" w:rsidRDefault="004A08A1" w:rsidP="004A08A1">
      <w:pPr>
        <w:rPr>
          <w:rFonts w:ascii="Century Schoolbook" w:hAnsi="Century Schoolbook"/>
        </w:rPr>
      </w:pPr>
      <w:r>
        <w:rPr>
          <w:rFonts w:ascii="Century Schoolbook" w:hAnsi="Century Schoolbook"/>
        </w:rPr>
        <w:t xml:space="preserve">The </w:t>
      </w:r>
      <w:r w:rsidRPr="00BA193B">
        <w:rPr>
          <w:rFonts w:ascii="Century Schoolbook" w:hAnsi="Century Schoolbook"/>
          <w:b/>
        </w:rPr>
        <w:t>jigsaw method</w:t>
      </w:r>
      <w:r>
        <w:rPr>
          <w:rFonts w:ascii="Century Schoolbook" w:hAnsi="Century Schoolbook"/>
        </w:rPr>
        <w:t xml:space="preserve"> is a cooperative structure that holds each student accountable for the success of his or her group.  </w:t>
      </w:r>
    </w:p>
    <w:p w:rsidR="004A08A1" w:rsidRDefault="004A08A1" w:rsidP="004A08A1">
      <w:pPr>
        <w:rPr>
          <w:rFonts w:ascii="Century Schoolbook" w:hAnsi="Century Schoolbook"/>
        </w:rPr>
      </w:pPr>
    </w:p>
    <w:p w:rsidR="004A08A1" w:rsidRDefault="004A08A1" w:rsidP="004A08A1">
      <w:pPr>
        <w:pStyle w:val="ListParagraph"/>
        <w:numPr>
          <w:ilvl w:val="0"/>
          <w:numId w:val="1"/>
        </w:numPr>
        <w:rPr>
          <w:rFonts w:ascii="Century Schoolbook" w:hAnsi="Century Schoolbook"/>
        </w:rPr>
      </w:pPr>
      <w:r>
        <w:rPr>
          <w:rFonts w:ascii="Century Schoolbook" w:hAnsi="Century Schoolbook"/>
        </w:rPr>
        <w:t>Students are divided into base groups of about 4 students.</w:t>
      </w:r>
    </w:p>
    <w:p w:rsidR="004A08A1" w:rsidRDefault="004A08A1" w:rsidP="004A08A1">
      <w:pPr>
        <w:pStyle w:val="ListParagraph"/>
        <w:numPr>
          <w:ilvl w:val="0"/>
          <w:numId w:val="1"/>
        </w:numPr>
        <w:rPr>
          <w:rFonts w:ascii="Century Schoolbook" w:hAnsi="Century Schoolbook"/>
        </w:rPr>
      </w:pPr>
      <w:r>
        <w:rPr>
          <w:rFonts w:ascii="Century Schoolbook" w:hAnsi="Century Schoolbook"/>
        </w:rPr>
        <w:t xml:space="preserve">Students count off (1, 2, 3, 4 etc.) </w:t>
      </w:r>
    </w:p>
    <w:p w:rsidR="004A08A1" w:rsidRDefault="004A08A1" w:rsidP="004A08A1">
      <w:pPr>
        <w:pStyle w:val="ListParagraph"/>
        <w:numPr>
          <w:ilvl w:val="0"/>
          <w:numId w:val="1"/>
        </w:numPr>
        <w:rPr>
          <w:rFonts w:ascii="Century Schoolbook" w:hAnsi="Century Schoolbook"/>
        </w:rPr>
      </w:pPr>
      <w:r>
        <w:rPr>
          <w:rFonts w:ascii="Century Schoolbook" w:hAnsi="Century Schoolbook"/>
        </w:rPr>
        <w:t>The students then meet with the same number from the other groups- 4s, 3s, 2s, 1s, to form an expert group.</w:t>
      </w:r>
    </w:p>
    <w:p w:rsidR="004A08A1" w:rsidRPr="001E44C4" w:rsidRDefault="004A08A1" w:rsidP="004A08A1">
      <w:pPr>
        <w:pStyle w:val="ListParagraph"/>
        <w:numPr>
          <w:ilvl w:val="0"/>
          <w:numId w:val="1"/>
        </w:numPr>
        <w:rPr>
          <w:rFonts w:ascii="Century Schoolbook" w:hAnsi="Century Schoolbook"/>
        </w:rPr>
      </w:pPr>
      <w:r>
        <w:rPr>
          <w:rFonts w:ascii="Century Schoolbook" w:hAnsi="Century Schoolbook"/>
        </w:rPr>
        <w:t>The job of the expert group is to study a particular area of the content and then meet back with their base groups to teach that content to the base groups.</w:t>
      </w:r>
    </w:p>
    <w:p w:rsidR="004A08A1" w:rsidRDefault="004A08A1" w:rsidP="004A08A1">
      <w:pPr>
        <w:rPr>
          <w:rFonts w:ascii="Century Schoolbook" w:hAnsi="Century Schoolbook"/>
        </w:rPr>
      </w:pPr>
      <w:r>
        <w:rPr>
          <w:rFonts w:ascii="Century Schoolbook" w:hAnsi="Century Schoolbook"/>
        </w:rPr>
        <w:t xml:space="preserve">You can </w:t>
      </w:r>
      <w:r w:rsidRPr="001E44C4">
        <w:rPr>
          <w:rFonts w:ascii="Century Schoolbook" w:hAnsi="Century Schoolbook"/>
          <w:b/>
        </w:rPr>
        <w:t>differentiate this strategy by;</w:t>
      </w:r>
    </w:p>
    <w:p w:rsidR="004A08A1" w:rsidRDefault="004A08A1" w:rsidP="004A08A1">
      <w:pPr>
        <w:pStyle w:val="ListParagraph"/>
        <w:numPr>
          <w:ilvl w:val="0"/>
          <w:numId w:val="2"/>
        </w:numPr>
        <w:rPr>
          <w:rFonts w:ascii="Century Schoolbook" w:hAnsi="Century Schoolbook"/>
        </w:rPr>
      </w:pPr>
      <w:r>
        <w:rPr>
          <w:rFonts w:ascii="Century Schoolbook" w:hAnsi="Century Schoolbook"/>
        </w:rPr>
        <w:t xml:space="preserve">Readiness of the content.  </w:t>
      </w:r>
    </w:p>
    <w:p w:rsidR="004A08A1" w:rsidRDefault="004A08A1" w:rsidP="004A08A1">
      <w:pPr>
        <w:pStyle w:val="ListParagraph"/>
        <w:numPr>
          <w:ilvl w:val="1"/>
          <w:numId w:val="2"/>
        </w:numPr>
        <w:rPr>
          <w:rFonts w:ascii="Century Schoolbook" w:hAnsi="Century Schoolbook"/>
        </w:rPr>
      </w:pPr>
      <w:r>
        <w:rPr>
          <w:rFonts w:ascii="Century Schoolbook" w:hAnsi="Century Schoolbook"/>
        </w:rPr>
        <w:t>One group lists provinces and capitals in their group</w:t>
      </w:r>
    </w:p>
    <w:p w:rsidR="004A08A1" w:rsidRDefault="004A08A1" w:rsidP="004A08A1">
      <w:pPr>
        <w:pStyle w:val="ListParagraph"/>
        <w:numPr>
          <w:ilvl w:val="1"/>
          <w:numId w:val="2"/>
        </w:numPr>
        <w:rPr>
          <w:rFonts w:ascii="Century Schoolbook" w:hAnsi="Century Schoolbook"/>
        </w:rPr>
      </w:pPr>
      <w:r>
        <w:rPr>
          <w:rFonts w:ascii="Century Schoolbook" w:hAnsi="Century Schoolbook"/>
        </w:rPr>
        <w:t>The other expert group designs a travel brochure for a particular province</w:t>
      </w:r>
    </w:p>
    <w:p w:rsidR="004A08A1" w:rsidRDefault="004A08A1" w:rsidP="004A08A1">
      <w:pPr>
        <w:pStyle w:val="ListParagraph"/>
        <w:numPr>
          <w:ilvl w:val="1"/>
          <w:numId w:val="2"/>
        </w:numPr>
        <w:rPr>
          <w:rFonts w:ascii="Century Schoolbook" w:hAnsi="Century Schoolbook"/>
        </w:rPr>
      </w:pPr>
      <w:r>
        <w:rPr>
          <w:rFonts w:ascii="Century Schoolbook" w:hAnsi="Century Schoolbook"/>
        </w:rPr>
        <w:t>Another compares and contrasts two provinces and or capitals</w:t>
      </w:r>
    </w:p>
    <w:p w:rsidR="004A08A1" w:rsidRDefault="004A08A1" w:rsidP="004A08A1">
      <w:pPr>
        <w:pStyle w:val="ListParagraph"/>
        <w:rPr>
          <w:rFonts w:ascii="Century Schoolbook" w:hAnsi="Century Schoolbook"/>
        </w:rPr>
      </w:pPr>
      <w:r>
        <w:rPr>
          <w:rFonts w:ascii="Century Schoolbook" w:hAnsi="Century Schoolbook"/>
        </w:rPr>
        <w:t>Upon return to the base group they each have something to share that they will be the expert on.</w:t>
      </w:r>
    </w:p>
    <w:p w:rsidR="004A08A1" w:rsidRDefault="004A08A1" w:rsidP="004A08A1">
      <w:pPr>
        <w:pStyle w:val="ListParagraph"/>
        <w:numPr>
          <w:ilvl w:val="0"/>
          <w:numId w:val="2"/>
        </w:numPr>
        <w:rPr>
          <w:rFonts w:ascii="Century Schoolbook" w:hAnsi="Century Schoolbook"/>
        </w:rPr>
      </w:pPr>
      <w:r>
        <w:rPr>
          <w:rFonts w:ascii="Century Schoolbook" w:hAnsi="Century Schoolbook"/>
        </w:rPr>
        <w:t>Readiness of content</w:t>
      </w:r>
    </w:p>
    <w:p w:rsidR="004A08A1" w:rsidRDefault="004A08A1" w:rsidP="004A08A1">
      <w:pPr>
        <w:pStyle w:val="ListParagraph"/>
        <w:numPr>
          <w:ilvl w:val="1"/>
          <w:numId w:val="2"/>
        </w:numPr>
        <w:rPr>
          <w:rFonts w:ascii="Century Schoolbook" w:hAnsi="Century Schoolbook"/>
        </w:rPr>
      </w:pPr>
      <w:r>
        <w:rPr>
          <w:rFonts w:ascii="Century Schoolbook" w:hAnsi="Century Schoolbook"/>
        </w:rPr>
        <w:t xml:space="preserve">Struggling students can all be in the same expert </w:t>
      </w:r>
      <w:proofErr w:type="gramStart"/>
      <w:r>
        <w:rPr>
          <w:rFonts w:ascii="Century Schoolbook" w:hAnsi="Century Schoolbook"/>
        </w:rPr>
        <w:t>group(</w:t>
      </w:r>
      <w:proofErr w:type="gramEnd"/>
      <w:r>
        <w:rPr>
          <w:rFonts w:ascii="Century Schoolbook" w:hAnsi="Century Schoolbook"/>
        </w:rPr>
        <w:t xml:space="preserve"> they are all number 3 in their home group) and assign this group a subtopic less complex, such as identifying the settings found in several short stories for a study of story elements.  At the same time, you could assign advanced readers to an expert group with a subtopic that requires higher-level thinking, such as comparing the themes found in several short stories.</w:t>
      </w:r>
    </w:p>
    <w:p w:rsidR="004A08A1" w:rsidRDefault="004A08A1" w:rsidP="004A08A1">
      <w:pPr>
        <w:pStyle w:val="ListParagraph"/>
        <w:ind w:left="1440"/>
        <w:rPr>
          <w:rFonts w:ascii="Century Schoolbook" w:hAnsi="Century Schoolbook"/>
        </w:rPr>
      </w:pPr>
    </w:p>
    <w:p w:rsidR="004A08A1" w:rsidRDefault="004A08A1" w:rsidP="004A08A1">
      <w:pPr>
        <w:pStyle w:val="ListParagraph"/>
        <w:ind w:left="1440"/>
        <w:rPr>
          <w:rFonts w:ascii="Century Schoolbook" w:hAnsi="Century Schoolbook"/>
        </w:rPr>
      </w:pPr>
    </w:p>
    <w:p w:rsidR="004A08A1" w:rsidRDefault="004A08A1" w:rsidP="004A08A1">
      <w:pPr>
        <w:pStyle w:val="ListParagraph"/>
        <w:numPr>
          <w:ilvl w:val="0"/>
          <w:numId w:val="2"/>
        </w:numPr>
        <w:rPr>
          <w:rFonts w:ascii="Century Schoolbook" w:hAnsi="Century Schoolbook"/>
        </w:rPr>
      </w:pPr>
      <w:r>
        <w:rPr>
          <w:rFonts w:ascii="Century Schoolbook" w:hAnsi="Century Schoolbook"/>
        </w:rPr>
        <w:t>Differentiate the end products;</w:t>
      </w:r>
    </w:p>
    <w:p w:rsidR="004A08A1" w:rsidRDefault="004A08A1" w:rsidP="004A08A1">
      <w:pPr>
        <w:pStyle w:val="ListParagraph"/>
        <w:numPr>
          <w:ilvl w:val="1"/>
          <w:numId w:val="2"/>
        </w:numPr>
        <w:rPr>
          <w:rFonts w:ascii="Century Schoolbook" w:hAnsi="Century Schoolbook"/>
        </w:rPr>
      </w:pPr>
      <w:r>
        <w:rPr>
          <w:rFonts w:ascii="Century Schoolbook" w:hAnsi="Century Schoolbook"/>
        </w:rPr>
        <w:t>Let the base groups choose, based on their learning preference or intelligences how they’ll show what they’ve done.  For example, when studying careers, one group member might choose to perform silent pantomimes of various jobs, one may make a pie graph of currently popular jobs, another might chose to write to write and then read to the others descriptions of various jobs, another may chose to create logos showing different careers.</w:t>
      </w:r>
    </w:p>
    <w:p w:rsidR="00C826A5" w:rsidRPr="004A08A1" w:rsidRDefault="004A08A1" w:rsidP="004A08A1">
      <w:pPr>
        <w:pStyle w:val="ListParagraph"/>
        <w:numPr>
          <w:ilvl w:val="0"/>
          <w:numId w:val="2"/>
        </w:numPr>
        <w:rPr>
          <w:rFonts w:ascii="Century Schoolbook" w:hAnsi="Century Schoolbook"/>
        </w:rPr>
      </w:pPr>
      <w:r>
        <w:rPr>
          <w:rFonts w:ascii="Century Schoolbook" w:hAnsi="Century Schoolbook"/>
        </w:rPr>
        <w:t>This process fosters shared responsibility for learning. Everyone has the chance to participate in their group and benefits from the dialogue with the more advances learners in their home group as well.</w:t>
      </w:r>
    </w:p>
    <w:sectPr w:rsidR="00C826A5" w:rsidRPr="004A08A1" w:rsidSect="00C82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9C1"/>
    <w:multiLevelType w:val="hybridMultilevel"/>
    <w:tmpl w:val="DFA2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B5118"/>
    <w:multiLevelType w:val="hybridMultilevel"/>
    <w:tmpl w:val="AF0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8A1"/>
    <w:rsid w:val="00481817"/>
    <w:rsid w:val="004A08A1"/>
    <w:rsid w:val="008F0613"/>
    <w:rsid w:val="00951E2D"/>
    <w:rsid w:val="00C8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A1"/>
  </w:style>
  <w:style w:type="paragraph" w:styleId="Heading3">
    <w:name w:val="heading 3"/>
    <w:basedOn w:val="Normal"/>
    <w:next w:val="Normal"/>
    <w:link w:val="Heading3Char"/>
    <w:uiPriority w:val="9"/>
    <w:unhideWhenUsed/>
    <w:qFormat/>
    <w:rsid w:val="004A0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8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08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Company>SWSD</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Shirley.Barclay</cp:lastModifiedBy>
  <cp:revision>3</cp:revision>
  <dcterms:created xsi:type="dcterms:W3CDTF">2011-10-18T23:55:00Z</dcterms:created>
  <dcterms:modified xsi:type="dcterms:W3CDTF">2011-10-18T23:57:00Z</dcterms:modified>
</cp:coreProperties>
</file>