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24" w:rsidRPr="00787B43" w:rsidRDefault="008A4C24" w:rsidP="00E9190A">
      <w:pPr>
        <w:pBdr>
          <w:bottom w:val="single" w:sz="24" w:space="1" w:color="231F20"/>
        </w:pBdr>
        <w:jc w:val="center"/>
        <w:rPr>
          <w:rFonts w:ascii="Arial" w:hAnsi="Arial" w:cs="Arial"/>
          <w:b/>
          <w:sz w:val="30"/>
          <w:szCs w:val="30"/>
        </w:rPr>
      </w:pPr>
      <w:r w:rsidRPr="00787B43">
        <w:rPr>
          <w:rFonts w:ascii="Arial" w:hAnsi="Arial" w:cs="Arial"/>
          <w:sz w:val="50"/>
          <w:szCs w:val="50"/>
        </w:rPr>
        <w:t>Assessment</w:t>
      </w:r>
      <w:r w:rsidRPr="00787B43">
        <w:rPr>
          <w:rFonts w:ascii="Arial" w:hAnsi="Arial" w:cs="Arial"/>
          <w:sz w:val="50"/>
          <w:szCs w:val="50"/>
        </w:rPr>
        <w:tab/>
      </w:r>
      <w:r w:rsidRPr="00787B43">
        <w:rPr>
          <w:rFonts w:ascii="Arial" w:hAnsi="Arial" w:cs="Arial"/>
          <w:b/>
          <w:sz w:val="30"/>
          <w:szCs w:val="30"/>
        </w:rPr>
        <w:t>Historical Perspectives</w:t>
      </w:r>
    </w:p>
    <w:p w:rsidR="008A4C24" w:rsidRPr="00787B43" w:rsidRDefault="008A4C24" w:rsidP="008A4C24">
      <w:pPr>
        <w:spacing w:before="200" w:after="200"/>
        <w:rPr>
          <w:rFonts w:ascii="Arial" w:hAnsi="Arial" w:cs="Arial"/>
          <w:sz w:val="30"/>
          <w:szCs w:val="30"/>
        </w:rPr>
      </w:pPr>
      <w:r w:rsidRPr="00787B43">
        <w:rPr>
          <w:rFonts w:ascii="Arial" w:hAnsi="Arial" w:cs="Arial"/>
          <w:sz w:val="22"/>
          <w:szCs w:val="22"/>
        </w:rPr>
        <w:t>Name:______________________________Date:______________________________</w:t>
      </w:r>
    </w:p>
    <w:p w:rsidR="008A4C24" w:rsidRPr="00787B43" w:rsidRDefault="008A4C24" w:rsidP="008A4C24">
      <w:pPr>
        <w:rPr>
          <w:rFonts w:ascii="Arial" w:hAnsi="Arial" w:cs="Arial"/>
          <w:sz w:val="30"/>
          <w:szCs w:val="30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74"/>
        <w:gridCol w:w="1245"/>
        <w:gridCol w:w="1275"/>
        <w:gridCol w:w="1078"/>
        <w:gridCol w:w="1097"/>
      </w:tblGrid>
      <w:tr w:rsidR="00DF2C15" w:rsidRPr="00D86F7C" w:rsidTr="00D86F7C">
        <w:trPr>
          <w:trHeight w:val="494"/>
        </w:trPr>
        <w:tc>
          <w:tcPr>
            <w:tcW w:w="1665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Criteria for Historical Thinking</w:t>
            </w:r>
          </w:p>
        </w:tc>
        <w:tc>
          <w:tcPr>
            <w:tcW w:w="621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Very well</w:t>
            </w:r>
          </w:p>
        </w:tc>
        <w:tc>
          <w:tcPr>
            <w:tcW w:w="720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To some extent</w:t>
            </w:r>
          </w:p>
        </w:tc>
        <w:tc>
          <w:tcPr>
            <w:tcW w:w="737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To a limited degree</w:t>
            </w:r>
          </w:p>
        </w:tc>
        <w:tc>
          <w:tcPr>
            <w:tcW w:w="623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634" w:type="pct"/>
            <w:shd w:val="clear" w:color="auto" w:fill="A6A6A6"/>
            <w:vAlign w:val="bottom"/>
          </w:tcPr>
          <w:p w:rsidR="008A4C24" w:rsidRPr="00D86F7C" w:rsidRDefault="008A4C24" w:rsidP="00DF2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F7C"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1937FC" w:rsidRPr="00D86F7C" w:rsidTr="00D86F7C">
        <w:trPr>
          <w:trHeight w:val="1970"/>
        </w:trPr>
        <w:tc>
          <w:tcPr>
            <w:tcW w:w="1665" w:type="pct"/>
            <w:shd w:val="clear" w:color="auto" w:fill="auto"/>
          </w:tcPr>
          <w:p w:rsidR="001937FC" w:rsidRPr="00D86F7C" w:rsidRDefault="001937FC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identifies an example of relevant difference between the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 xml:space="preserve">worldview </w:t>
            </w:r>
            <w:r w:rsidRPr="00D86F7C">
              <w:rPr>
                <w:rFonts w:ascii="Arial" w:hAnsi="Arial" w:cs="Arial"/>
                <w:sz w:val="18"/>
                <w:szCs w:val="18"/>
              </w:rPr>
              <w:t>of an historical actor and current worldviews by considering, for example,</w:t>
            </w:r>
          </w:p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>– social norms</w:t>
            </w:r>
          </w:p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>– dominant belief systems</w:t>
            </w:r>
          </w:p>
        </w:tc>
        <w:tc>
          <w:tcPr>
            <w:tcW w:w="621" w:type="pct"/>
            <w:shd w:val="clear" w:color="auto" w:fill="auto"/>
          </w:tcPr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1937FC" w:rsidRPr="00D86F7C" w:rsidRDefault="001937FC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C15" w:rsidRPr="00D86F7C" w:rsidTr="00D86F7C">
        <w:trPr>
          <w:trHeight w:val="1439"/>
        </w:trPr>
        <w:tc>
          <w:tcPr>
            <w:tcW w:w="1665" w:type="pct"/>
            <w:shd w:val="clear" w:color="auto" w:fill="auto"/>
          </w:tcPr>
          <w:p w:rsidR="008A4C24" w:rsidRPr="00D86F7C" w:rsidRDefault="008A4C24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avoids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>anachronism</w:t>
            </w:r>
            <w:r w:rsidRPr="00D86F7C">
              <w:rPr>
                <w:rFonts w:ascii="Arial" w:hAnsi="Arial" w:cs="Arial"/>
                <w:sz w:val="18"/>
                <w:szCs w:val="18"/>
              </w:rPr>
              <w:t>—the introduction of technologies or practices that did not exist in a particular period of the past.</w:t>
            </w:r>
          </w:p>
        </w:tc>
        <w:tc>
          <w:tcPr>
            <w:tcW w:w="621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C15" w:rsidRPr="00D86F7C" w:rsidTr="00D86F7C">
        <w:trPr>
          <w:trHeight w:val="1412"/>
        </w:trPr>
        <w:tc>
          <w:tcPr>
            <w:tcW w:w="1665" w:type="pct"/>
            <w:shd w:val="clear" w:color="auto" w:fill="auto"/>
          </w:tcPr>
          <w:p w:rsidR="008A4C24" w:rsidRPr="00D86F7C" w:rsidRDefault="008A4C24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avoids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>presentism</w:t>
            </w:r>
            <w:r w:rsidRPr="00D86F7C">
              <w:rPr>
                <w:rFonts w:ascii="Arial" w:hAnsi="Arial" w:cs="Arial"/>
                <w:sz w:val="18"/>
                <w:szCs w:val="18"/>
              </w:rPr>
              <w:t>—the imposition of present ideas on the past.</w:t>
            </w:r>
          </w:p>
        </w:tc>
        <w:tc>
          <w:tcPr>
            <w:tcW w:w="621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C15" w:rsidRPr="00D86F7C" w:rsidTr="00D86F7C">
        <w:trPr>
          <w:trHeight w:val="1619"/>
        </w:trPr>
        <w:tc>
          <w:tcPr>
            <w:tcW w:w="1665" w:type="pct"/>
            <w:shd w:val="clear" w:color="auto" w:fill="auto"/>
          </w:tcPr>
          <w:p w:rsidR="008A4C24" w:rsidRPr="00D86F7C" w:rsidRDefault="008A4C24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uses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>historical context</w:t>
            </w:r>
            <w:r w:rsidRPr="00D86F7C">
              <w:rPr>
                <w:rFonts w:ascii="Arial" w:hAnsi="Arial" w:cs="Arial"/>
                <w:sz w:val="18"/>
                <w:szCs w:val="18"/>
              </w:rPr>
              <w:t xml:space="preserve"> to make sense of the perspective of an historical actor.</w:t>
            </w:r>
          </w:p>
        </w:tc>
        <w:tc>
          <w:tcPr>
            <w:tcW w:w="621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C15" w:rsidRPr="00D86F7C" w:rsidTr="00D86F7C">
        <w:trPr>
          <w:trHeight w:val="1790"/>
        </w:trPr>
        <w:tc>
          <w:tcPr>
            <w:tcW w:w="1665" w:type="pct"/>
            <w:shd w:val="clear" w:color="auto" w:fill="auto"/>
          </w:tcPr>
          <w:p w:rsidR="008A4C24" w:rsidRPr="00D86F7C" w:rsidRDefault="008A4C24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uses textual, visual, oral, or artifactual evidence to make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 xml:space="preserve">valid inferences </w:t>
            </w:r>
            <w:r w:rsidRPr="00D86F7C">
              <w:rPr>
                <w:rFonts w:ascii="Arial" w:hAnsi="Arial" w:cs="Arial"/>
                <w:sz w:val="18"/>
                <w:szCs w:val="18"/>
              </w:rPr>
              <w:t>about an historical actor’s thoughts and feelings.</w:t>
            </w:r>
          </w:p>
        </w:tc>
        <w:tc>
          <w:tcPr>
            <w:tcW w:w="621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C15" w:rsidRPr="00D86F7C" w:rsidTr="00D86F7C">
        <w:trPr>
          <w:trHeight w:val="1799"/>
        </w:trPr>
        <w:tc>
          <w:tcPr>
            <w:tcW w:w="1665" w:type="pct"/>
            <w:shd w:val="clear" w:color="auto" w:fill="auto"/>
          </w:tcPr>
          <w:p w:rsidR="008A4C24" w:rsidRPr="00D86F7C" w:rsidRDefault="008A4C24" w:rsidP="00D86F7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86F7C">
              <w:rPr>
                <w:rFonts w:ascii="Arial" w:hAnsi="Arial" w:cs="Arial"/>
                <w:sz w:val="18"/>
                <w:szCs w:val="18"/>
              </w:rPr>
              <w:t xml:space="preserve">Student identifies a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>variety of</w:t>
            </w:r>
            <w:r w:rsidRPr="00D86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6F7C">
              <w:rPr>
                <w:rFonts w:ascii="Arial" w:hAnsi="Arial" w:cs="Arial"/>
                <w:b/>
                <w:sz w:val="18"/>
                <w:szCs w:val="18"/>
              </w:rPr>
              <w:t xml:space="preserve">perspectives </w:t>
            </w:r>
            <w:r w:rsidRPr="00D86F7C">
              <w:rPr>
                <w:rFonts w:ascii="Arial" w:hAnsi="Arial" w:cs="Arial"/>
                <w:sz w:val="18"/>
                <w:szCs w:val="18"/>
              </w:rPr>
              <w:t>among historical actors participating in a given event.</w:t>
            </w:r>
          </w:p>
        </w:tc>
        <w:tc>
          <w:tcPr>
            <w:tcW w:w="621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:rsidR="008A4C24" w:rsidRPr="00D86F7C" w:rsidRDefault="008A4C24" w:rsidP="00B363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1703" w:rsidRDefault="00781703" w:rsidP="00781703">
      <w:pPr>
        <w:pBdr>
          <w:bottom w:val="single" w:sz="24" w:space="1" w:color="auto"/>
        </w:pBdr>
        <w:spacing w:before="120"/>
        <w:rPr>
          <w:rFonts w:ascii="Arial" w:hAnsi="Arial" w:cs="Arial"/>
        </w:rPr>
      </w:pPr>
    </w:p>
    <w:p w:rsidR="008A4C24" w:rsidRPr="00781703" w:rsidRDefault="00A8566B" w:rsidP="00F0390D">
      <w:pPr>
        <w:tabs>
          <w:tab w:val="left" w:pos="6096"/>
        </w:tabs>
        <w:spacing w:before="60"/>
        <w:rPr>
          <w:rFonts w:ascii="Arial" w:hAnsi="Arial" w:cs="Arial"/>
          <w:sz w:val="14"/>
          <w:szCs w:val="14"/>
        </w:rPr>
      </w:pPr>
      <w:r w:rsidRPr="00C54108">
        <w:rPr>
          <w:rFonts w:ascii="Arial" w:hAnsi="Arial" w:cs="Arial"/>
          <w:color w:val="231F20"/>
          <w:spacing w:val="-1"/>
          <w:sz w:val="14"/>
          <w:szCs w:val="14"/>
        </w:rPr>
        <w:t>Copyrigh</w:t>
      </w:r>
      <w:r w:rsidRPr="00C54108">
        <w:rPr>
          <w:rFonts w:ascii="Arial" w:hAnsi="Arial" w:cs="Arial"/>
          <w:color w:val="231F20"/>
          <w:sz w:val="14"/>
          <w:szCs w:val="14"/>
        </w:rPr>
        <w:t>t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z w:val="14"/>
          <w:szCs w:val="14"/>
        </w:rPr>
        <w:t>©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201</w:t>
      </w:r>
      <w:r w:rsidRPr="00C54108">
        <w:rPr>
          <w:rFonts w:ascii="Arial" w:hAnsi="Arial" w:cs="Arial"/>
          <w:color w:val="231F20"/>
          <w:sz w:val="14"/>
          <w:szCs w:val="14"/>
        </w:rPr>
        <w:t>3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b</w:t>
      </w:r>
      <w:r w:rsidRPr="00C54108">
        <w:rPr>
          <w:rFonts w:ascii="Arial" w:hAnsi="Arial" w:cs="Arial"/>
          <w:color w:val="231F20"/>
          <w:sz w:val="14"/>
          <w:szCs w:val="14"/>
        </w:rPr>
        <w:t>y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Nelso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Educatio</w:t>
      </w:r>
      <w:r w:rsidRPr="00C54108">
        <w:rPr>
          <w:rFonts w:ascii="Arial" w:hAnsi="Arial" w:cs="Arial"/>
          <w:color w:val="231F20"/>
          <w:sz w:val="14"/>
          <w:szCs w:val="14"/>
        </w:rPr>
        <w:t>n</w:t>
      </w:r>
      <w:r w:rsidRPr="00C54108">
        <w:rPr>
          <w:rFonts w:ascii="Arial" w:hAnsi="Arial" w:cs="Arial"/>
          <w:color w:val="231F20"/>
          <w:spacing w:val="-3"/>
          <w:sz w:val="14"/>
          <w:szCs w:val="14"/>
        </w:rPr>
        <w:t xml:space="preserve"> </w:t>
      </w:r>
      <w:r w:rsidRPr="00C54108">
        <w:rPr>
          <w:rFonts w:ascii="Arial" w:hAnsi="Arial" w:cs="Arial"/>
          <w:color w:val="231F20"/>
          <w:spacing w:val="-1"/>
          <w:sz w:val="14"/>
          <w:szCs w:val="14"/>
        </w:rPr>
        <w:t>Ltd.</w:t>
      </w:r>
      <w:r w:rsidR="00F0390D">
        <w:rPr>
          <w:rFonts w:ascii="Arial" w:hAnsi="Arial" w:cs="Arial"/>
          <w:sz w:val="14"/>
          <w:szCs w:val="14"/>
        </w:rPr>
        <w:tab/>
      </w:r>
      <w:r w:rsidR="00781703">
        <w:rPr>
          <w:rFonts w:ascii="Arial" w:hAnsi="Arial" w:cs="Arial"/>
          <w:sz w:val="14"/>
          <w:szCs w:val="14"/>
        </w:rPr>
        <w:t>The Big Six Historical Thinking Concepts</w:t>
      </w:r>
    </w:p>
    <w:sectPr w:rsidR="008A4C24" w:rsidRPr="00781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A9" w:rsidRDefault="007169A9">
      <w:r>
        <w:separator/>
      </w:r>
    </w:p>
  </w:endnote>
  <w:endnote w:type="continuationSeparator" w:id="0">
    <w:p w:rsidR="007169A9" w:rsidRDefault="0071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A9" w:rsidRDefault="007169A9">
      <w:r>
        <w:separator/>
      </w:r>
    </w:p>
  </w:footnote>
  <w:footnote w:type="continuationSeparator" w:id="0">
    <w:p w:rsidR="007169A9" w:rsidRDefault="00716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165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4C24"/>
    <w:rsid w:val="00162C78"/>
    <w:rsid w:val="001937FC"/>
    <w:rsid w:val="00275083"/>
    <w:rsid w:val="002C7804"/>
    <w:rsid w:val="003D3FF4"/>
    <w:rsid w:val="0044251E"/>
    <w:rsid w:val="004A57CE"/>
    <w:rsid w:val="005539A2"/>
    <w:rsid w:val="00553BF9"/>
    <w:rsid w:val="005866FB"/>
    <w:rsid w:val="005A1B12"/>
    <w:rsid w:val="006F433C"/>
    <w:rsid w:val="00713831"/>
    <w:rsid w:val="007169A9"/>
    <w:rsid w:val="007441C3"/>
    <w:rsid w:val="00781703"/>
    <w:rsid w:val="00787B43"/>
    <w:rsid w:val="007D1E42"/>
    <w:rsid w:val="0087067F"/>
    <w:rsid w:val="008A4C24"/>
    <w:rsid w:val="008C0814"/>
    <w:rsid w:val="009F5273"/>
    <w:rsid w:val="00A8566B"/>
    <w:rsid w:val="00B36367"/>
    <w:rsid w:val="00B760CA"/>
    <w:rsid w:val="00B857CE"/>
    <w:rsid w:val="00BB21AE"/>
    <w:rsid w:val="00CD38D8"/>
    <w:rsid w:val="00D86F7C"/>
    <w:rsid w:val="00DF2C15"/>
    <w:rsid w:val="00E9190A"/>
    <w:rsid w:val="00F0351E"/>
    <w:rsid w:val="00F0390D"/>
    <w:rsid w:val="00F4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C24"/>
    <w:rPr>
      <w:rFonts w:ascii="Times" w:hAnsi="Times"/>
      <w:sz w:val="23"/>
      <w:szCs w:val="23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4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C2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D.Mohanasundari</dc:creator>
  <cp:lastModifiedBy>Owner</cp:lastModifiedBy>
  <cp:revision>2</cp:revision>
  <dcterms:created xsi:type="dcterms:W3CDTF">2014-12-10T01:15:00Z</dcterms:created>
  <dcterms:modified xsi:type="dcterms:W3CDTF">2014-12-10T01:15:00Z</dcterms:modified>
</cp:coreProperties>
</file>