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E7" w:rsidRDefault="006A2FE7" w:rsidP="006A2FE7">
      <w:pPr>
        <w:widowControl w:val="0"/>
        <w:autoSpaceDE w:val="0"/>
        <w:autoSpaceDN w:val="0"/>
        <w:adjustRightInd w:val="0"/>
        <w:rPr>
          <w:rFonts w:asciiTheme="majorHAnsi" w:hAnsiTheme="majorHAnsi" w:cs="Tahoma"/>
          <w:b/>
          <w:bCs/>
          <w:color w:val="022087"/>
          <w:sz w:val="32"/>
          <w:szCs w:val="32"/>
        </w:rPr>
      </w:pPr>
      <w:r>
        <w:rPr>
          <w:rFonts w:asciiTheme="majorHAnsi" w:hAnsiTheme="majorHAnsi" w:cs="Tahoma"/>
          <w:b/>
          <w:bCs/>
          <w:color w:val="022087"/>
          <w:sz w:val="32"/>
          <w:szCs w:val="32"/>
        </w:rPr>
        <w:t>Occupational Health and Safety Administration (OHSA)</w:t>
      </w:r>
      <w:bookmarkStart w:id="0" w:name="_GoBack"/>
      <w:bookmarkEnd w:id="0"/>
    </w:p>
    <w:p w:rsidR="006A2FE7" w:rsidRDefault="006A2FE7" w:rsidP="006A2FE7">
      <w:pPr>
        <w:widowControl w:val="0"/>
        <w:autoSpaceDE w:val="0"/>
        <w:autoSpaceDN w:val="0"/>
        <w:adjustRightInd w:val="0"/>
        <w:rPr>
          <w:rFonts w:asciiTheme="majorHAnsi" w:hAnsiTheme="majorHAnsi" w:cs="Tahoma"/>
          <w:b/>
          <w:bCs/>
          <w:color w:val="022087"/>
          <w:sz w:val="32"/>
          <w:szCs w:val="32"/>
        </w:rPr>
      </w:pPr>
    </w:p>
    <w:p w:rsidR="006A2FE7" w:rsidRPr="006A2FE7" w:rsidRDefault="006A2FE7" w:rsidP="006A2FE7">
      <w:pPr>
        <w:widowControl w:val="0"/>
        <w:autoSpaceDE w:val="0"/>
        <w:autoSpaceDN w:val="0"/>
        <w:adjustRightInd w:val="0"/>
        <w:rPr>
          <w:rFonts w:asciiTheme="majorHAnsi" w:hAnsiTheme="majorHAnsi" w:cs="Tahoma"/>
          <w:b/>
          <w:bCs/>
          <w:color w:val="022087"/>
          <w:sz w:val="32"/>
          <w:szCs w:val="32"/>
        </w:rPr>
      </w:pPr>
      <w:r w:rsidRPr="006A2FE7">
        <w:rPr>
          <w:rFonts w:asciiTheme="majorHAnsi" w:hAnsiTheme="majorHAnsi" w:cs="Tahoma"/>
          <w:b/>
          <w:bCs/>
          <w:color w:val="022087"/>
          <w:sz w:val="32"/>
          <w:szCs w:val="32"/>
        </w:rPr>
        <w:t>Manganese Fume (as Mn)</w:t>
      </w:r>
    </w:p>
    <w:p w:rsidR="006A2FE7" w:rsidRPr="006A2FE7" w:rsidRDefault="006A2FE7" w:rsidP="006A2FE7">
      <w:pPr>
        <w:widowControl w:val="0"/>
        <w:autoSpaceDE w:val="0"/>
        <w:autoSpaceDN w:val="0"/>
        <w:adjustRightInd w:val="0"/>
        <w:spacing w:after="160"/>
        <w:ind w:right="5040"/>
        <w:rPr>
          <w:rFonts w:asciiTheme="majorHAnsi" w:hAnsiTheme="majorHAnsi" w:cs="Tahoma"/>
          <w:color w:val="022087"/>
          <w:sz w:val="28"/>
          <w:szCs w:val="28"/>
        </w:rPr>
      </w:pPr>
    </w:p>
    <w:p w:rsidR="006A2FE7" w:rsidRPr="006A2FE7" w:rsidRDefault="006A2FE7" w:rsidP="006A2FE7">
      <w:pPr>
        <w:widowControl w:val="0"/>
        <w:autoSpaceDE w:val="0"/>
        <w:autoSpaceDN w:val="0"/>
        <w:adjustRightInd w:val="0"/>
        <w:rPr>
          <w:rFonts w:asciiTheme="majorHAnsi" w:hAnsiTheme="majorHAnsi" w:cs="Tahoma"/>
          <w:b/>
          <w:bCs/>
          <w:sz w:val="28"/>
          <w:szCs w:val="28"/>
        </w:rPr>
      </w:pPr>
      <w:r w:rsidRPr="006A2FE7">
        <w:rPr>
          <w:rFonts w:asciiTheme="majorHAnsi" w:hAnsiTheme="majorHAnsi" w:cs="Tahoma"/>
          <w:b/>
          <w:bCs/>
          <w:sz w:val="28"/>
          <w:szCs w:val="28"/>
        </w:rPr>
        <w:t>General Description</w:t>
      </w:r>
    </w:p>
    <w:p w:rsidR="006A2FE7" w:rsidRPr="006A2FE7" w:rsidRDefault="006A2FE7" w:rsidP="006A2FE7">
      <w:pPr>
        <w:widowControl w:val="0"/>
        <w:autoSpaceDE w:val="0"/>
        <w:autoSpaceDN w:val="0"/>
        <w:adjustRightInd w:val="0"/>
        <w:rPr>
          <w:rFonts w:asciiTheme="majorHAnsi" w:hAnsiTheme="majorHAnsi" w:cs="Tahoma"/>
          <w:sz w:val="28"/>
          <w:szCs w:val="28"/>
        </w:rPr>
      </w:pP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Synonyms:</w:t>
      </w:r>
      <w:r w:rsidRPr="006A2FE7">
        <w:rPr>
          <w:rFonts w:asciiTheme="majorHAnsi" w:hAnsiTheme="majorHAnsi" w:cs="Tahoma"/>
          <w:sz w:val="28"/>
          <w:szCs w:val="28"/>
        </w:rPr>
        <w:t xml:space="preserve"> Mn; Manganese metal; Colloidal manganese; Manganese-55 </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 xml:space="preserve">OSHA IMIS Code Number: </w:t>
      </w:r>
      <w:r w:rsidRPr="006A2FE7">
        <w:rPr>
          <w:rFonts w:asciiTheme="majorHAnsi" w:hAnsiTheme="majorHAnsi" w:cs="Tahoma"/>
          <w:sz w:val="28"/>
          <w:szCs w:val="28"/>
        </w:rPr>
        <w:t>1620  (IMIS Name History: Manganese prior to 9/1/89)  </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Chemical Abstracts Service (CAS) Registry Number:</w:t>
      </w:r>
      <w:r w:rsidRPr="006A2FE7">
        <w:rPr>
          <w:rFonts w:asciiTheme="majorHAnsi" w:hAnsiTheme="majorHAnsi" w:cs="Tahoma"/>
          <w:sz w:val="28"/>
          <w:szCs w:val="28"/>
        </w:rPr>
        <w:t xml:space="preserve"> 7439-96-5</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NIOSH Registry of Toxic Effects of Chemical Substances (RTECS) Identification Number:</w:t>
      </w:r>
      <w:r w:rsidRPr="006A2FE7">
        <w:rPr>
          <w:rFonts w:asciiTheme="majorHAnsi" w:hAnsiTheme="majorHAnsi" w:cs="Tahoma"/>
          <w:sz w:val="28"/>
          <w:szCs w:val="28"/>
        </w:rPr>
        <w:t xml:space="preserve"> </w:t>
      </w:r>
      <w:hyperlink r:id="rId8" w:history="1">
        <w:r w:rsidRPr="006A2FE7">
          <w:rPr>
            <w:rFonts w:asciiTheme="majorHAnsi" w:hAnsiTheme="majorHAnsi" w:cs="Tahoma"/>
            <w:color w:val="0000E9"/>
            <w:sz w:val="28"/>
            <w:szCs w:val="28"/>
            <w:u w:val="single" w:color="0000E9"/>
          </w:rPr>
          <w:t>OO9275000</w:t>
        </w:r>
      </w:hyperlink>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 xml:space="preserve">NIOSH Pocket Guide to Chemical Hazards - </w:t>
      </w:r>
      <w:hyperlink r:id="rId9" w:history="1">
        <w:r w:rsidRPr="006A2FE7">
          <w:rPr>
            <w:rFonts w:asciiTheme="majorHAnsi" w:hAnsiTheme="majorHAnsi" w:cs="Tahoma"/>
            <w:b/>
            <w:bCs/>
            <w:color w:val="0000E9"/>
            <w:sz w:val="28"/>
            <w:szCs w:val="28"/>
          </w:rPr>
          <w:t>Manganese Compounds and Fume (as Mn)</w:t>
        </w:r>
      </w:hyperlink>
      <w:r w:rsidRPr="006A2FE7">
        <w:rPr>
          <w:rFonts w:asciiTheme="majorHAnsi" w:hAnsiTheme="majorHAnsi" w:cs="Tahoma"/>
          <w:sz w:val="28"/>
          <w:szCs w:val="28"/>
        </w:rPr>
        <w:t>: Physical description, chemical properties, potentially hazardous incompatibilities, and more</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 xml:space="preserve">U.S. Environmental Protection Agency (EPA) Hazard Summary - </w:t>
      </w:r>
      <w:hyperlink r:id="rId10" w:history="1">
        <w:r w:rsidRPr="006A2FE7">
          <w:rPr>
            <w:rFonts w:asciiTheme="majorHAnsi" w:hAnsiTheme="majorHAnsi" w:cs="Tahoma"/>
            <w:b/>
            <w:bCs/>
            <w:color w:val="0000E9"/>
            <w:sz w:val="28"/>
            <w:szCs w:val="28"/>
          </w:rPr>
          <w:t>Manganese</w:t>
        </w:r>
      </w:hyperlink>
      <w:r w:rsidRPr="006A2FE7">
        <w:rPr>
          <w:rFonts w:asciiTheme="majorHAnsi" w:hAnsiTheme="majorHAnsi" w:cs="Tahoma"/>
          <w:b/>
          <w:bCs/>
          <w:sz w:val="28"/>
          <w:szCs w:val="28"/>
        </w:rPr>
        <w:t>:</w:t>
      </w:r>
      <w:r w:rsidRPr="006A2FE7">
        <w:rPr>
          <w:rFonts w:asciiTheme="majorHAnsi" w:hAnsiTheme="majorHAnsi" w:cs="Tahoma"/>
          <w:sz w:val="28"/>
          <w:szCs w:val="28"/>
        </w:rPr>
        <w:t xml:space="preserve"> Uses, sources and potential exposure, acute and chronic health hazard information, and more</w:t>
      </w:r>
    </w:p>
    <w:p w:rsidR="006A2FE7" w:rsidRPr="006A2FE7" w:rsidRDefault="006A2FE7" w:rsidP="006A2FE7">
      <w:pPr>
        <w:widowControl w:val="0"/>
        <w:autoSpaceDE w:val="0"/>
        <w:autoSpaceDN w:val="0"/>
        <w:adjustRightInd w:val="0"/>
        <w:rPr>
          <w:rFonts w:asciiTheme="majorHAnsi" w:hAnsiTheme="majorHAnsi" w:cs="Tahoma"/>
          <w:sz w:val="28"/>
          <w:szCs w:val="28"/>
        </w:rPr>
      </w:pPr>
      <w:r w:rsidRPr="006A2FE7">
        <w:rPr>
          <w:rFonts w:asciiTheme="majorHAnsi" w:hAnsiTheme="majorHAnsi" w:cs="Tahoma"/>
          <w:b/>
          <w:bCs/>
          <w:sz w:val="28"/>
          <w:szCs w:val="28"/>
        </w:rPr>
        <w:t>Exposure Limits and Health Effects</w:t>
      </w:r>
    </w:p>
    <w:p w:rsidR="006A2FE7" w:rsidRPr="006A2FE7" w:rsidRDefault="006A2FE7" w:rsidP="006A2FE7">
      <w:pPr>
        <w:widowControl w:val="0"/>
        <w:autoSpaceDE w:val="0"/>
        <w:autoSpaceDN w:val="0"/>
        <w:adjustRightInd w:val="0"/>
        <w:rPr>
          <w:rFonts w:asciiTheme="majorHAnsi" w:hAnsiTheme="majorHAnsi" w:cs="Tahoma"/>
          <w:sz w:val="28"/>
          <w:szCs w:val="28"/>
        </w:rPr>
      </w:pPr>
    </w:p>
    <w:tbl>
      <w:tblPr>
        <w:tblW w:w="8472"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936"/>
        <w:gridCol w:w="1417"/>
        <w:gridCol w:w="1134"/>
        <w:gridCol w:w="1985"/>
      </w:tblGrid>
      <w:tr w:rsidR="006A2FE7" w:rsidRPr="006A2FE7" w:rsidTr="006A2FE7">
        <w:tblPrEx>
          <w:tblCellMar>
            <w:top w:w="0" w:type="dxa"/>
            <w:bottom w:w="0" w:type="dxa"/>
          </w:tblCellMar>
        </w:tblPrEx>
        <w:tc>
          <w:tcPr>
            <w:tcW w:w="3936" w:type="dxa"/>
            <w:tcBorders>
              <w:top w:val="single" w:sz="8" w:space="0" w:color="000000"/>
              <w:bottom w:val="single" w:sz="8" w:space="0" w:color="000000"/>
              <w:right w:val="single" w:sz="8" w:space="0" w:color="000000"/>
            </w:tcBorders>
            <w:shd w:val="clear" w:color="auto" w:fill="D0D0D0"/>
            <w:tcMar>
              <w:top w:w="40" w:type="nil"/>
              <w:left w:w="40" w:type="nil"/>
              <w:bottom w:w="40" w:type="nil"/>
              <w:right w:w="40" w:type="nil"/>
            </w:tcMar>
            <w:vAlign w:val="cente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Exposure Limit</w:t>
            </w:r>
          </w:p>
        </w:tc>
        <w:tc>
          <w:tcPr>
            <w:tcW w:w="1417" w:type="dxa"/>
            <w:tcBorders>
              <w:top w:val="single" w:sz="8" w:space="0" w:color="000000"/>
              <w:left w:val="single" w:sz="8" w:space="0" w:color="000000"/>
              <w:bottom w:val="single" w:sz="8" w:space="0" w:color="000000"/>
              <w:right w:val="single" w:sz="8" w:space="0" w:color="000000"/>
            </w:tcBorders>
            <w:shd w:val="clear" w:color="auto" w:fill="D0D0D0"/>
            <w:tcMar>
              <w:top w:w="40" w:type="nil"/>
              <w:left w:w="40" w:type="nil"/>
              <w:bottom w:w="40" w:type="nil"/>
              <w:right w:w="40" w:type="nil"/>
            </w:tcMar>
            <w:vAlign w:val="cente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Limit Values</w:t>
            </w:r>
          </w:p>
        </w:tc>
        <w:tc>
          <w:tcPr>
            <w:tcW w:w="1134" w:type="dxa"/>
            <w:tcBorders>
              <w:top w:val="single" w:sz="8" w:space="0" w:color="000000"/>
              <w:left w:val="single" w:sz="8" w:space="0" w:color="000000"/>
              <w:bottom w:val="single" w:sz="8" w:space="0" w:color="000000"/>
              <w:right w:val="single" w:sz="8" w:space="0" w:color="000000"/>
            </w:tcBorders>
            <w:shd w:val="clear" w:color="auto" w:fill="D0D0D0"/>
            <w:tcMar>
              <w:top w:w="40" w:type="nil"/>
              <w:left w:w="40" w:type="nil"/>
              <w:bottom w:w="40" w:type="nil"/>
              <w:right w:w="40" w:type="nil"/>
            </w:tcMar>
            <w:vAlign w:val="cente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HE Codes</w:t>
            </w:r>
          </w:p>
        </w:tc>
        <w:tc>
          <w:tcPr>
            <w:tcW w:w="1985" w:type="dxa"/>
            <w:tcBorders>
              <w:top w:val="single" w:sz="8" w:space="0" w:color="000000"/>
              <w:left w:val="single" w:sz="8" w:space="0" w:color="000000"/>
              <w:bottom w:val="single" w:sz="8" w:space="0" w:color="000000"/>
            </w:tcBorders>
            <w:shd w:val="clear" w:color="auto" w:fill="D0D0D0"/>
            <w:tcMar>
              <w:top w:w="40" w:type="nil"/>
              <w:left w:w="40" w:type="nil"/>
              <w:bottom w:w="40" w:type="nil"/>
              <w:right w:w="40" w:type="nil"/>
            </w:tcMar>
            <w:vAlign w:val="cente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Health Factors and Target Organs</w:t>
            </w:r>
          </w:p>
        </w:tc>
      </w:tr>
      <w:tr w:rsidR="006A2FE7" w:rsidRPr="006A2FE7" w:rsidTr="006A2FE7">
        <w:tblPrEx>
          <w:tblBorders>
            <w:top w:val="none" w:sz="0" w:space="0" w:color="auto"/>
          </w:tblBorders>
          <w:tblCellMar>
            <w:top w:w="0" w:type="dxa"/>
            <w:bottom w:w="0" w:type="dxa"/>
          </w:tblCellMar>
        </w:tblPrEx>
        <w:tc>
          <w:tcPr>
            <w:tcW w:w="3936" w:type="dxa"/>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OSHA Permissible Exposure Limit (PEL) - General Industry</w:t>
            </w:r>
            <w:r w:rsidRPr="006A2FE7">
              <w:rPr>
                <w:rFonts w:asciiTheme="majorHAnsi" w:hAnsiTheme="majorHAnsi" w:cs="Tahoma"/>
                <w:sz w:val="28"/>
                <w:szCs w:val="28"/>
              </w:rPr>
              <w:t xml:space="preserve">  See </w:t>
            </w:r>
            <w:hyperlink r:id="rId11" w:history="1">
              <w:r w:rsidRPr="006A2FE7">
                <w:rPr>
                  <w:rFonts w:asciiTheme="majorHAnsi" w:hAnsiTheme="majorHAnsi" w:cs="Tahoma"/>
                  <w:color w:val="0000E9"/>
                  <w:sz w:val="28"/>
                  <w:szCs w:val="28"/>
                  <w:u w:val="single" w:color="0000E9"/>
                </w:rPr>
                <w:t>29 CFR 1910.1000 Table Z-1</w:t>
              </w:r>
            </w:hyperlink>
          </w:p>
        </w:tc>
        <w:tc>
          <w:tcPr>
            <w:tcW w:w="1417"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5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Ceiling</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Manganism</w:t>
            </w:r>
            <w:r w:rsidRPr="006A2FE7">
              <w:rPr>
                <w:rFonts w:asciiTheme="majorHAnsi" w:hAnsiTheme="majorHAnsi" w:cs="Tahoma"/>
                <w:sz w:val="28"/>
                <w:szCs w:val="28"/>
                <w:vertAlign w:val="superscript"/>
              </w:rPr>
              <w:t>*</w:t>
            </w:r>
            <w:r w:rsidRPr="006A2FE7">
              <w:rPr>
                <w:rFonts w:asciiTheme="majorHAnsi" w:hAnsiTheme="majorHAnsi" w:cs="Tahoma"/>
                <w:sz w:val="28"/>
                <w:szCs w:val="28"/>
              </w:rPr>
              <w:t> Target organs: Brain, central nervous system</w:t>
            </w:r>
          </w:p>
        </w:tc>
      </w:tr>
      <w:tr w:rsidR="006A2FE7" w:rsidRPr="006A2FE7" w:rsidTr="006A2FE7">
        <w:tblPrEx>
          <w:tblBorders>
            <w:top w:val="none" w:sz="0" w:space="0" w:color="auto"/>
          </w:tblBorders>
          <w:tblCellMar>
            <w:top w:w="0" w:type="dxa"/>
            <w:bottom w:w="0" w:type="dxa"/>
          </w:tblCellMar>
        </w:tblPrEx>
        <w:tc>
          <w:tcPr>
            <w:tcW w:w="3936" w:type="dxa"/>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OSHA PEL - Construction Industry</w:t>
            </w:r>
            <w:r w:rsidRPr="006A2FE7">
              <w:rPr>
                <w:rFonts w:asciiTheme="majorHAnsi" w:hAnsiTheme="majorHAnsi" w:cs="Tahoma"/>
                <w:sz w:val="28"/>
                <w:szCs w:val="28"/>
              </w:rPr>
              <w:t xml:space="preserve">  See </w:t>
            </w:r>
            <w:hyperlink r:id="rId12" w:history="1">
              <w:r w:rsidRPr="006A2FE7">
                <w:rPr>
                  <w:rFonts w:asciiTheme="majorHAnsi" w:hAnsiTheme="majorHAnsi" w:cs="Tahoma"/>
                  <w:color w:val="0000E9"/>
                  <w:sz w:val="28"/>
                  <w:szCs w:val="28"/>
                  <w:u w:val="single" w:color="0000E9"/>
                </w:rPr>
                <w:t xml:space="preserve">29 CFR 1926.55 </w:t>
              </w:r>
              <w:r w:rsidRPr="006A2FE7">
                <w:rPr>
                  <w:rFonts w:asciiTheme="majorHAnsi" w:hAnsiTheme="majorHAnsi" w:cs="Tahoma"/>
                  <w:color w:val="0000E9"/>
                  <w:sz w:val="28"/>
                  <w:szCs w:val="28"/>
                  <w:u w:val="single" w:color="0000E9"/>
                </w:rPr>
                <w:lastRenderedPageBreak/>
                <w:t>Appendix A</w:t>
              </w:r>
            </w:hyperlink>
          </w:p>
        </w:tc>
        <w:tc>
          <w:tcPr>
            <w:tcW w:w="1417"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lastRenderedPageBreak/>
              <w:t>5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Ceiling</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Manganism</w:t>
            </w:r>
            <w:r w:rsidRPr="006A2FE7">
              <w:rPr>
                <w:rFonts w:asciiTheme="majorHAnsi" w:hAnsiTheme="majorHAnsi" w:cs="Tahoma"/>
                <w:sz w:val="28"/>
                <w:szCs w:val="28"/>
                <w:vertAlign w:val="superscript"/>
              </w:rPr>
              <w:t>*</w:t>
            </w:r>
            <w:r w:rsidRPr="006A2FE7">
              <w:rPr>
                <w:rFonts w:asciiTheme="majorHAnsi" w:hAnsiTheme="majorHAnsi" w:cs="Tahoma"/>
                <w:sz w:val="28"/>
                <w:szCs w:val="28"/>
              </w:rPr>
              <w:t xml:space="preserve"> Target organs: Brain, central </w:t>
            </w:r>
            <w:r w:rsidRPr="006A2FE7">
              <w:rPr>
                <w:rFonts w:asciiTheme="majorHAnsi" w:hAnsiTheme="majorHAnsi" w:cs="Tahoma"/>
                <w:sz w:val="28"/>
                <w:szCs w:val="28"/>
              </w:rPr>
              <w:lastRenderedPageBreak/>
              <w:t>nervous system</w:t>
            </w:r>
          </w:p>
        </w:tc>
      </w:tr>
      <w:tr w:rsidR="006A2FE7" w:rsidRPr="006A2FE7" w:rsidTr="006A2FE7">
        <w:tblPrEx>
          <w:tblBorders>
            <w:top w:val="none" w:sz="0" w:space="0" w:color="auto"/>
          </w:tblBorders>
          <w:tblCellMar>
            <w:top w:w="0" w:type="dxa"/>
            <w:bottom w:w="0" w:type="dxa"/>
          </w:tblCellMar>
        </w:tblPrEx>
        <w:tc>
          <w:tcPr>
            <w:tcW w:w="3936" w:type="dxa"/>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lastRenderedPageBreak/>
              <w:t>OSHA PEL - Shipyard Employment</w:t>
            </w:r>
            <w:r w:rsidRPr="006A2FE7">
              <w:rPr>
                <w:rFonts w:asciiTheme="majorHAnsi" w:hAnsiTheme="majorHAnsi" w:cs="Tahoma"/>
                <w:sz w:val="28"/>
                <w:szCs w:val="28"/>
              </w:rPr>
              <w:t xml:space="preserve">  See </w:t>
            </w:r>
            <w:hyperlink r:id="rId13" w:history="1">
              <w:r w:rsidRPr="006A2FE7">
                <w:rPr>
                  <w:rFonts w:asciiTheme="majorHAnsi" w:hAnsiTheme="majorHAnsi" w:cs="Tahoma"/>
                  <w:color w:val="0000E9"/>
                  <w:sz w:val="28"/>
                  <w:szCs w:val="28"/>
                  <w:u w:val="single" w:color="0000E9"/>
                </w:rPr>
                <w:t>29 CFR 1915.1000 Table Z-Shipyards</w:t>
              </w:r>
            </w:hyperlink>
          </w:p>
        </w:tc>
        <w:tc>
          <w:tcPr>
            <w:tcW w:w="1417"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5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Ceiling</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Manganism</w:t>
            </w:r>
            <w:r w:rsidRPr="006A2FE7">
              <w:rPr>
                <w:rFonts w:asciiTheme="majorHAnsi" w:hAnsiTheme="majorHAnsi" w:cs="Tahoma"/>
                <w:sz w:val="28"/>
                <w:szCs w:val="28"/>
                <w:vertAlign w:val="superscript"/>
              </w:rPr>
              <w:t>*</w:t>
            </w:r>
            <w:r w:rsidRPr="006A2FE7">
              <w:rPr>
                <w:rFonts w:asciiTheme="majorHAnsi" w:hAnsiTheme="majorHAnsi" w:cs="Tahoma"/>
                <w:sz w:val="28"/>
                <w:szCs w:val="28"/>
              </w:rPr>
              <w:t> Target organs: Brain, central nervous system</w:t>
            </w:r>
          </w:p>
        </w:tc>
      </w:tr>
      <w:tr w:rsidR="006A2FE7" w:rsidRPr="006A2FE7" w:rsidTr="006A2FE7">
        <w:tblPrEx>
          <w:tblBorders>
            <w:top w:val="none" w:sz="0" w:space="0" w:color="auto"/>
          </w:tblBorders>
          <w:tblCellMar>
            <w:top w:w="0" w:type="dxa"/>
            <w:bottom w:w="0" w:type="dxa"/>
          </w:tblCellMar>
        </w:tblPrEx>
        <w:tc>
          <w:tcPr>
            <w:tcW w:w="3936" w:type="dxa"/>
            <w:vMerge w:val="restart"/>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National Institute for Occupational Safety and Health (NIOSH) Recommended Exposure Limit (REL)</w:t>
            </w:r>
          </w:p>
        </w:tc>
        <w:tc>
          <w:tcPr>
            <w:tcW w:w="1417" w:type="dxa"/>
            <w:vMerge w:val="restart"/>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1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TWA</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3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STEL</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HE4</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Metal fume fever</w:t>
            </w:r>
            <w:r w:rsidRPr="006A2FE7">
              <w:rPr>
                <w:rFonts w:asciiTheme="majorHAnsi" w:hAnsiTheme="majorHAnsi" w:cs="Tahoma"/>
                <w:sz w:val="28"/>
                <w:szCs w:val="28"/>
                <w:vertAlign w:val="superscript"/>
              </w:rPr>
              <w:t>**</w:t>
            </w:r>
          </w:p>
        </w:tc>
      </w:tr>
      <w:tr w:rsidR="006A2FE7" w:rsidRPr="006A2FE7" w:rsidTr="006A2FE7">
        <w:tblPrEx>
          <w:tblBorders>
            <w:top w:val="none" w:sz="0" w:space="0" w:color="auto"/>
          </w:tblBorders>
          <w:tblCellMar>
            <w:top w:w="0" w:type="dxa"/>
            <w:bottom w:w="0" w:type="dxa"/>
          </w:tblCellMar>
        </w:tblPrEx>
        <w:tc>
          <w:tcPr>
            <w:tcW w:w="3936" w:type="dxa"/>
            <w:vMerge/>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rPr>
                <w:rFonts w:asciiTheme="majorHAnsi" w:hAnsiTheme="majorHAnsi" w:cs="Tahoma"/>
                <w:sz w:val="28"/>
                <w:szCs w:val="28"/>
              </w:rPr>
            </w:pPr>
          </w:p>
        </w:tc>
        <w:tc>
          <w:tcPr>
            <w:tcW w:w="1417" w:type="dxa"/>
            <w:vMerge/>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rPr>
                <w:rFonts w:asciiTheme="majorHAnsi" w:hAnsiTheme="majorHAnsi" w:cs="Tahoma"/>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Poor coordination, memory/judgment trouble, emotional instability, shaking/tremor in hands and/or legs, difficulty speaking properly, hallucinations</w:t>
            </w:r>
          </w:p>
        </w:tc>
      </w:tr>
      <w:tr w:rsidR="006A2FE7" w:rsidRPr="006A2FE7" w:rsidTr="006A2FE7">
        <w:tblPrEx>
          <w:tblBorders>
            <w:top w:val="none" w:sz="0" w:space="0" w:color="auto"/>
          </w:tblBorders>
          <w:tblCellMar>
            <w:top w:w="0" w:type="dxa"/>
            <w:bottom w:w="0" w:type="dxa"/>
          </w:tblCellMar>
        </w:tblPrEx>
        <w:tc>
          <w:tcPr>
            <w:tcW w:w="3936" w:type="dxa"/>
            <w:vMerge/>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rPr>
                <w:rFonts w:asciiTheme="majorHAnsi" w:hAnsiTheme="majorHAnsi" w:cs="Tahoma"/>
                <w:sz w:val="28"/>
                <w:szCs w:val="28"/>
              </w:rPr>
            </w:pPr>
          </w:p>
        </w:tc>
        <w:tc>
          <w:tcPr>
            <w:tcW w:w="1417" w:type="dxa"/>
            <w:vMerge/>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rPr>
                <w:rFonts w:asciiTheme="majorHAnsi" w:hAnsiTheme="majorHAnsi" w:cs="Tahoma"/>
                <w:sz w:val="28"/>
                <w:szCs w:val="28"/>
              </w:rPr>
            </w:pP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HE11</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Manganese pneumonia</w:t>
            </w:r>
          </w:p>
        </w:tc>
      </w:tr>
      <w:tr w:rsidR="006A2FE7" w:rsidRPr="006A2FE7" w:rsidTr="006A2FE7">
        <w:tblPrEx>
          <w:tblBorders>
            <w:top w:val="none" w:sz="0" w:space="0" w:color="auto"/>
          </w:tblBorders>
          <w:tblCellMar>
            <w:top w:w="0" w:type="dxa"/>
            <w:bottom w:w="0" w:type="dxa"/>
          </w:tblCellMar>
        </w:tblPrEx>
        <w:tc>
          <w:tcPr>
            <w:tcW w:w="3936" w:type="dxa"/>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American Conference of Governmental Industrial Hygienists (ACGIH) Threshold Limit Value (TLV)</w:t>
            </w:r>
            <w:r w:rsidRPr="006A2FE7">
              <w:rPr>
                <w:rFonts w:asciiTheme="majorHAnsi" w:hAnsiTheme="majorHAnsi" w:cs="Tahoma"/>
                <w:sz w:val="28"/>
                <w:szCs w:val="28"/>
              </w:rPr>
              <w:t xml:space="preserve"> (2013)</w:t>
            </w:r>
          </w:p>
        </w:tc>
        <w:tc>
          <w:tcPr>
            <w:tcW w:w="1417"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0.02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 (respirable fraction) TWA  0.1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 (inhalable fraction) TWA</w:t>
            </w:r>
          </w:p>
          <w:p w:rsidR="006A2FE7" w:rsidRPr="006A2FE7" w:rsidRDefault="006A2FE7">
            <w:pPr>
              <w:widowControl w:val="0"/>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A4</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 </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 </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 </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 </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Neurophysiological and neuropsychological effects, including impaired visual time, eye-hand coordination, and hand steadiness, decreased motor function, decreased behavioral tests, tremor</w:t>
            </w:r>
          </w:p>
        </w:tc>
      </w:tr>
      <w:tr w:rsidR="006A2FE7" w:rsidRPr="006A2FE7" w:rsidTr="006A2FE7">
        <w:tblPrEx>
          <w:tblBorders>
            <w:top w:val="none" w:sz="0" w:space="0" w:color="auto"/>
            <w:bottom w:val="single" w:sz="8" w:space="0" w:color="000000"/>
          </w:tblBorders>
          <w:tblCellMar>
            <w:top w:w="0" w:type="dxa"/>
            <w:bottom w:w="0" w:type="dxa"/>
          </w:tblCellMar>
        </w:tblPrEx>
        <w:tc>
          <w:tcPr>
            <w:tcW w:w="3936" w:type="dxa"/>
            <w:tcBorders>
              <w:top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hyperlink r:id="rId14" w:history="1">
              <w:r w:rsidRPr="006A2FE7">
                <w:rPr>
                  <w:rFonts w:asciiTheme="majorHAnsi" w:hAnsiTheme="majorHAnsi" w:cs="Tahoma"/>
                  <w:b/>
                  <w:bCs/>
                  <w:color w:val="0000E9"/>
                  <w:sz w:val="28"/>
                  <w:szCs w:val="28"/>
                </w:rPr>
                <w:t>CAL/OSHA PELs</w:t>
              </w:r>
            </w:hyperlink>
            <w:r w:rsidRPr="006A2FE7">
              <w:rPr>
                <w:rFonts w:asciiTheme="majorHAnsi" w:hAnsiTheme="majorHAnsi" w:cs="Tahoma"/>
                <w:sz w:val="28"/>
                <w:szCs w:val="28"/>
              </w:rPr>
              <w:t> </w:t>
            </w:r>
          </w:p>
        </w:tc>
        <w:tc>
          <w:tcPr>
            <w:tcW w:w="1417"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0.2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(respirable fraction)  TWA</w:t>
            </w:r>
          </w:p>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3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xml:space="preserve">  STEL</w:t>
            </w:r>
          </w:p>
        </w:tc>
        <w:tc>
          <w:tcPr>
            <w:tcW w:w="1134" w:type="dxa"/>
            <w:tcBorders>
              <w:top w:val="single" w:sz="8" w:space="0" w:color="000000"/>
              <w:left w:val="single" w:sz="8" w:space="0" w:color="000000"/>
              <w:bottom w:val="single" w:sz="8" w:space="0" w:color="000000"/>
              <w:right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HE7</w:t>
            </w:r>
          </w:p>
        </w:tc>
        <w:tc>
          <w:tcPr>
            <w:tcW w:w="1985" w:type="dxa"/>
            <w:tcBorders>
              <w:top w:val="single" w:sz="8" w:space="0" w:color="000000"/>
              <w:left w:val="single" w:sz="8" w:space="0" w:color="000000"/>
              <w:bottom w:val="single" w:sz="8" w:space="0" w:color="000000"/>
            </w:tcBorders>
            <w:tcMar>
              <w:top w:w="40" w:type="nil"/>
              <w:left w:w="40" w:type="nil"/>
              <w:bottom w:w="40" w:type="nil"/>
              <w:right w:w="40" w:type="nil"/>
            </w:tcMar>
          </w:tcPr>
          <w:p w:rsidR="006A2FE7" w:rsidRPr="006A2FE7" w:rsidRDefault="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Neurobehavioral dysfunction, decreased eye-hand coordination</w:t>
            </w:r>
          </w:p>
        </w:tc>
      </w:tr>
    </w:tbl>
    <w:p w:rsidR="006A2FE7" w:rsidRDefault="006A2FE7" w:rsidP="006A2FE7">
      <w:pPr>
        <w:widowControl w:val="0"/>
        <w:autoSpaceDE w:val="0"/>
        <w:autoSpaceDN w:val="0"/>
        <w:adjustRightInd w:val="0"/>
        <w:spacing w:after="240"/>
        <w:rPr>
          <w:rFonts w:asciiTheme="majorHAnsi" w:hAnsiTheme="majorHAnsi" w:cs="Tahoma"/>
          <w:sz w:val="28"/>
          <w:szCs w:val="28"/>
          <w:vertAlign w:val="superscript"/>
        </w:rPr>
      </w:pP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vertAlign w:val="superscript"/>
        </w:rPr>
        <w:t>*</w:t>
      </w:r>
      <w:r w:rsidRPr="006A2FE7">
        <w:rPr>
          <w:rFonts w:asciiTheme="majorHAnsi" w:hAnsiTheme="majorHAnsi" w:cs="Tahoma"/>
          <w:sz w:val="28"/>
          <w:szCs w:val="28"/>
        </w:rPr>
        <w:t>Manganism is a condition that occurs when someone has been exposed to toxic levels of manganese. Symptoms tend to mimic Parkinson's Disease and include gait disturbances, clumsiness, tremors, speech disturbances, and psychological disturbances. </w:t>
      </w:r>
      <w:r w:rsidRPr="006A2FE7">
        <w:rPr>
          <w:rFonts w:asciiTheme="majorHAnsi" w:hAnsiTheme="majorHAnsi" w:cs="Tahoma"/>
          <w:sz w:val="28"/>
          <w:szCs w:val="28"/>
          <w:vertAlign w:val="superscript"/>
        </w:rPr>
        <w:t>**</w:t>
      </w:r>
      <w:r w:rsidRPr="006A2FE7">
        <w:rPr>
          <w:rFonts w:asciiTheme="majorHAnsi" w:hAnsiTheme="majorHAnsi" w:cs="Tahoma"/>
          <w:sz w:val="28"/>
          <w:szCs w:val="28"/>
        </w:rPr>
        <w:t xml:space="preserve">Metal fume fever is a temporary condition caused by inhaling manganese fumes. Symptoms typically include chills, fever, upset stomach, vomiting, </w:t>
      </w:r>
      <w:r w:rsidRPr="006A2FE7">
        <w:rPr>
          <w:rFonts w:asciiTheme="majorHAnsi" w:hAnsiTheme="majorHAnsi" w:cs="Tahoma"/>
          <w:sz w:val="28"/>
          <w:szCs w:val="28"/>
        </w:rPr>
        <w:t>and dryness</w:t>
      </w:r>
      <w:r w:rsidRPr="006A2FE7">
        <w:rPr>
          <w:rFonts w:asciiTheme="majorHAnsi" w:hAnsiTheme="majorHAnsi" w:cs="Tahoma"/>
          <w:sz w:val="28"/>
          <w:szCs w:val="28"/>
        </w:rPr>
        <w:t xml:space="preserve"> of the throat, cough, weakness, and achiness.</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National Toxicology Program (NTP) carcinogenic classification:</w:t>
      </w:r>
      <w:r w:rsidRPr="006A2FE7">
        <w:rPr>
          <w:rFonts w:asciiTheme="majorHAnsi" w:hAnsiTheme="majorHAnsi" w:cs="Tahoma"/>
          <w:sz w:val="28"/>
          <w:szCs w:val="28"/>
        </w:rPr>
        <w:t xml:space="preserve"> Not listed</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International Agency for Research on Cancer (IARC) carcinogenic classification:</w:t>
      </w:r>
      <w:r w:rsidRPr="006A2FE7">
        <w:rPr>
          <w:rFonts w:asciiTheme="majorHAnsi" w:hAnsiTheme="majorHAnsi" w:cs="Tahoma"/>
          <w:sz w:val="28"/>
          <w:szCs w:val="28"/>
        </w:rPr>
        <w:t xml:space="preserve"> Not listed</w:t>
      </w:r>
    </w:p>
    <w:p w:rsid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EPA carcinogenic classification:</w:t>
      </w:r>
      <w:r w:rsidRPr="006A2FE7">
        <w:rPr>
          <w:rFonts w:asciiTheme="majorHAnsi" w:hAnsiTheme="majorHAnsi" w:cs="Tahoma"/>
          <w:sz w:val="28"/>
          <w:szCs w:val="28"/>
        </w:rPr>
        <w:t xml:space="preserve"> </w:t>
      </w:r>
      <w:hyperlink r:id="rId15" w:history="1">
        <w:r w:rsidRPr="006A2FE7">
          <w:rPr>
            <w:rFonts w:asciiTheme="majorHAnsi" w:hAnsiTheme="majorHAnsi" w:cs="Tahoma"/>
            <w:color w:val="0000E9"/>
            <w:sz w:val="28"/>
            <w:szCs w:val="28"/>
            <w:u w:val="single" w:color="0000E9"/>
          </w:rPr>
          <w:t>Not classifiable as to human carcinogenicity</w:t>
        </w:r>
      </w:hyperlink>
      <w:r w:rsidRPr="006A2FE7">
        <w:rPr>
          <w:rFonts w:asciiTheme="majorHAnsi" w:hAnsiTheme="majorHAnsi" w:cs="Tahoma"/>
          <w:sz w:val="28"/>
          <w:szCs w:val="28"/>
        </w:rPr>
        <w:t>  </w:t>
      </w:r>
    </w:p>
    <w:p w:rsid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 xml:space="preserve">EPA Inhalation Reference Concentration (RfC): </w:t>
      </w:r>
      <w:hyperlink r:id="rId16" w:history="1">
        <w:r w:rsidRPr="006A2FE7">
          <w:rPr>
            <w:rFonts w:asciiTheme="majorHAnsi" w:hAnsiTheme="majorHAnsi" w:cs="Tahoma"/>
            <w:color w:val="0000E9"/>
            <w:sz w:val="28"/>
            <w:szCs w:val="28"/>
            <w:u w:val="single" w:color="0000E9"/>
          </w:rPr>
          <w:t>5x10</w:t>
        </w:r>
        <w:r w:rsidRPr="006A2FE7">
          <w:rPr>
            <w:rFonts w:asciiTheme="majorHAnsi" w:hAnsiTheme="majorHAnsi" w:cs="Tahoma"/>
            <w:color w:val="0000E9"/>
            <w:sz w:val="28"/>
            <w:szCs w:val="28"/>
            <w:u w:color="0000E9"/>
            <w:vertAlign w:val="superscript"/>
          </w:rPr>
          <w:t>-5</w:t>
        </w:r>
        <w:r w:rsidRPr="006A2FE7">
          <w:rPr>
            <w:rFonts w:asciiTheme="majorHAnsi" w:hAnsiTheme="majorHAnsi" w:cs="Tahoma"/>
            <w:color w:val="0000E9"/>
            <w:sz w:val="28"/>
            <w:szCs w:val="28"/>
            <w:u w:val="single" w:color="0000E9"/>
          </w:rPr>
          <w:t xml:space="preserve"> mg/m</w:t>
        </w:r>
        <w:r w:rsidRPr="006A2FE7">
          <w:rPr>
            <w:rFonts w:asciiTheme="majorHAnsi" w:hAnsiTheme="majorHAnsi" w:cs="Tahoma"/>
            <w:color w:val="0000E9"/>
            <w:sz w:val="28"/>
            <w:szCs w:val="28"/>
            <w:u w:color="0000E9"/>
            <w:vertAlign w:val="superscript"/>
          </w:rPr>
          <w:t>3</w:t>
        </w:r>
      </w:hyperlink>
      <w:r w:rsidRPr="006A2FE7">
        <w:rPr>
          <w:rFonts w:asciiTheme="majorHAnsi" w:hAnsiTheme="majorHAnsi" w:cs="Tahoma"/>
          <w:sz w:val="28"/>
          <w:szCs w:val="28"/>
        </w:rPr>
        <w:t xml:space="preserve">   </w:t>
      </w: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 xml:space="preserve">Agency for Toxic Substances and Disease Registry (ATSDR) Inhalation Minimal Risk Level (MRL): </w:t>
      </w:r>
      <w:hyperlink r:id="rId17" w:history="1">
        <w:r w:rsidRPr="006A2FE7">
          <w:rPr>
            <w:rFonts w:asciiTheme="majorHAnsi" w:hAnsiTheme="majorHAnsi" w:cs="Tahoma"/>
            <w:color w:val="0000E9"/>
            <w:sz w:val="28"/>
            <w:szCs w:val="28"/>
            <w:u w:val="single" w:color="0000E9"/>
          </w:rPr>
          <w:t>0.04 μg/m</w:t>
        </w:r>
        <w:r w:rsidRPr="006A2FE7">
          <w:rPr>
            <w:rFonts w:asciiTheme="majorHAnsi" w:hAnsiTheme="majorHAnsi" w:cs="Tahoma"/>
            <w:color w:val="0000E9"/>
            <w:sz w:val="28"/>
            <w:szCs w:val="28"/>
            <w:u w:color="0000E9"/>
            <w:vertAlign w:val="superscript"/>
          </w:rPr>
          <w:t>3</w:t>
        </w:r>
        <w:r w:rsidRPr="006A2FE7">
          <w:rPr>
            <w:rFonts w:asciiTheme="majorHAnsi" w:hAnsiTheme="majorHAnsi" w:cs="Tahoma"/>
            <w:color w:val="0000E9"/>
            <w:sz w:val="28"/>
            <w:szCs w:val="28"/>
            <w:u w:val="single" w:color="0000E9"/>
          </w:rPr>
          <w:t xml:space="preserve"> (chronic)</w:t>
        </w:r>
      </w:hyperlink>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NIOSH Immediately Dangerous to Life or Health (IDLH) concentration:</w:t>
      </w:r>
      <w:r w:rsidRPr="006A2FE7">
        <w:rPr>
          <w:rFonts w:asciiTheme="majorHAnsi" w:hAnsiTheme="majorHAnsi" w:cs="Tahoma"/>
          <w:sz w:val="28"/>
          <w:szCs w:val="28"/>
        </w:rPr>
        <w:t xml:space="preserve"> </w:t>
      </w:r>
      <w:hyperlink r:id="rId18" w:history="1">
        <w:r w:rsidRPr="006A2FE7">
          <w:rPr>
            <w:rFonts w:asciiTheme="majorHAnsi" w:hAnsiTheme="majorHAnsi" w:cs="Tahoma"/>
            <w:color w:val="0000E9"/>
            <w:sz w:val="28"/>
            <w:szCs w:val="28"/>
            <w:u w:val="single" w:color="0000E9"/>
          </w:rPr>
          <w:t>500 mg/m</w:t>
        </w:r>
        <w:r w:rsidRPr="006A2FE7">
          <w:rPr>
            <w:rFonts w:asciiTheme="majorHAnsi" w:hAnsiTheme="majorHAnsi" w:cs="Tahoma"/>
            <w:color w:val="0000E9"/>
            <w:sz w:val="28"/>
            <w:szCs w:val="28"/>
            <w:u w:color="0000E9"/>
            <w:vertAlign w:val="superscript"/>
          </w:rPr>
          <w:t>3</w:t>
        </w:r>
        <w:r w:rsidRPr="006A2FE7">
          <w:rPr>
            <w:rFonts w:asciiTheme="majorHAnsi" w:hAnsiTheme="majorHAnsi" w:cs="Tahoma"/>
            <w:color w:val="0000E9"/>
            <w:sz w:val="28"/>
            <w:szCs w:val="28"/>
            <w:u w:val="single" w:color="0000E9"/>
          </w:rPr>
          <w:t xml:space="preserve"> (as Mn)</w:t>
        </w:r>
      </w:hyperlink>
      <w:r w:rsidRPr="006A2FE7">
        <w:rPr>
          <w:rFonts w:asciiTheme="majorHAnsi" w:hAnsiTheme="majorHAnsi" w:cs="Tahoma"/>
          <w:sz w:val="28"/>
          <w:szCs w:val="28"/>
        </w:rPr>
        <w:t xml:space="preserve">   </w:t>
      </w:r>
      <w:r w:rsidRPr="006A2FE7">
        <w:rPr>
          <w:rFonts w:asciiTheme="majorHAnsi" w:hAnsiTheme="majorHAnsi" w:cs="Tahoma"/>
          <w:b/>
          <w:bCs/>
          <w:sz w:val="28"/>
          <w:szCs w:val="28"/>
        </w:rPr>
        <w:t>Notes on Other Potential Health Effects and Hazards</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Manganese is combustible, and finely dispersed particles can form explosive mixtures in air (NIOSH/IPCS 2003).</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Data indicate that manganese exposure is associated with a range of neurobehavioral and neuropsychiatric changes, some of which may persist for long periods after occupational exposure ceases (ACGIH 2013).</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Even at lower levels of manganese exposure (about 0.0129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investigators found neuropsychological changes with respect to attention, mood, and fine motor control (Laohaudomchok et al. 2011).</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One study found that six deaths from pneumonia in a Norwegian ferroalloy plant could be attributed to occupational exposures to manganese (Hobbesland et al. 1997). Another study looking at welders found three fatalities due to pneumonia that could be traced back to manganese exposure (Wergeland and Iversen 2001).</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A study examining welders found that the only difference between welding-related Parkinsonism and idiopathic Parkinsonism is the age of onset. As a result, the authors concluded that welding could be a risk factor for developing Parkinson's Disease (Racette et al. 2001).</w:t>
      </w:r>
    </w:p>
    <w:p w:rsidR="006A2FE7" w:rsidRPr="006A2FE7" w:rsidRDefault="006A2FE7" w:rsidP="006A2FE7">
      <w:pPr>
        <w:pStyle w:val="ListParagraph"/>
        <w:widowControl w:val="0"/>
        <w:numPr>
          <w:ilvl w:val="0"/>
          <w:numId w:val="6"/>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Based on the findings of neurobehavioral impairment by Roels et al. (1987, 1992), the LOAEL for derivation of the EPA RfC is 0.15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 and the LOAEL(HEC) is 0.05 mg/m</w:t>
      </w:r>
      <w:r w:rsidRPr="006A2FE7">
        <w:rPr>
          <w:rFonts w:asciiTheme="majorHAnsi" w:hAnsiTheme="majorHAnsi" w:cs="Tahoma"/>
          <w:sz w:val="28"/>
          <w:szCs w:val="28"/>
          <w:vertAlign w:val="superscript"/>
        </w:rPr>
        <w:t>3</w:t>
      </w:r>
      <w:r w:rsidRPr="006A2FE7">
        <w:rPr>
          <w:rFonts w:asciiTheme="majorHAnsi" w:hAnsiTheme="majorHAnsi" w:cs="Tahoma"/>
          <w:sz w:val="28"/>
          <w:szCs w:val="28"/>
        </w:rPr>
        <w:t>.</w:t>
      </w:r>
    </w:p>
    <w:p w:rsidR="006A2FE7" w:rsidRDefault="006A2FE7" w:rsidP="006A2FE7">
      <w:pPr>
        <w:widowControl w:val="0"/>
        <w:autoSpaceDE w:val="0"/>
        <w:autoSpaceDN w:val="0"/>
        <w:adjustRightInd w:val="0"/>
        <w:spacing w:after="240"/>
        <w:rPr>
          <w:rFonts w:asciiTheme="majorHAnsi" w:hAnsiTheme="majorHAnsi" w:cs="Tahoma"/>
          <w:b/>
          <w:bCs/>
          <w:sz w:val="28"/>
          <w:szCs w:val="28"/>
        </w:rPr>
      </w:pP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b/>
          <w:bCs/>
          <w:sz w:val="28"/>
          <w:szCs w:val="28"/>
        </w:rPr>
        <w:t>Date Last Revised:</w:t>
      </w:r>
      <w:r w:rsidRPr="006A2FE7">
        <w:rPr>
          <w:rFonts w:asciiTheme="majorHAnsi" w:hAnsiTheme="majorHAnsi" w:cs="Tahoma"/>
          <w:sz w:val="28"/>
          <w:szCs w:val="28"/>
        </w:rPr>
        <w:t xml:space="preserve"> 4/5/2013  </w:t>
      </w:r>
      <w:r w:rsidRPr="006A2FE7">
        <w:rPr>
          <w:rFonts w:asciiTheme="majorHAnsi" w:hAnsiTheme="majorHAnsi" w:cs="Tahoma"/>
          <w:b/>
          <w:bCs/>
          <w:sz w:val="28"/>
          <w:szCs w:val="28"/>
        </w:rPr>
        <w:t>Literature Basis</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ACGIH: Documentation of the Threshold Limit Values (TLVs) and Biological Exposure Indices (BEIs) - Manganese, Elemental and Inorganic Compounds. 2013.</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 xml:space="preserve">ATSDR: </w:t>
      </w:r>
      <w:hyperlink r:id="rId19" w:history="1">
        <w:r w:rsidRPr="006A2FE7">
          <w:rPr>
            <w:rFonts w:asciiTheme="majorHAnsi" w:hAnsiTheme="majorHAnsi" w:cs="Tahoma"/>
            <w:color w:val="0000E9"/>
            <w:sz w:val="28"/>
            <w:szCs w:val="28"/>
            <w:u w:val="single" w:color="0000E9"/>
          </w:rPr>
          <w:t>Toxicological Profile for Manganese</w:t>
        </w:r>
      </w:hyperlink>
      <w:r w:rsidRPr="006A2FE7">
        <w:rPr>
          <w:rFonts w:asciiTheme="majorHAnsi" w:hAnsiTheme="majorHAnsi" w:cs="Tahoma"/>
          <w:sz w:val="28"/>
          <w:szCs w:val="28"/>
        </w:rPr>
        <w:t>. 2012.</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 xml:space="preserve">California Occupational Safety &amp; Health Standards Board: </w:t>
      </w:r>
      <w:hyperlink r:id="rId20" w:history="1">
        <w:r w:rsidRPr="006A2FE7">
          <w:rPr>
            <w:rFonts w:asciiTheme="majorHAnsi" w:hAnsiTheme="majorHAnsi" w:cs="Tahoma"/>
            <w:color w:val="0000E9"/>
            <w:sz w:val="28"/>
            <w:szCs w:val="28"/>
            <w:u w:val="single" w:color="0000E9"/>
          </w:rPr>
          <w:t>Initial</w:t>
        </w:r>
      </w:hyperlink>
      <w:r w:rsidRPr="006A2FE7">
        <w:rPr>
          <w:rFonts w:asciiTheme="majorHAnsi" w:hAnsiTheme="majorHAnsi" w:cs="Tahoma"/>
          <w:sz w:val="28"/>
          <w:szCs w:val="28"/>
        </w:rPr>
        <w:t xml:space="preserve"> [88 KB PDF, 16 pages] and </w:t>
      </w:r>
      <w:hyperlink r:id="rId21" w:history="1">
        <w:r w:rsidRPr="006A2FE7">
          <w:rPr>
            <w:rFonts w:asciiTheme="majorHAnsi" w:hAnsiTheme="majorHAnsi" w:cs="Tahoma"/>
            <w:color w:val="0000E9"/>
            <w:sz w:val="28"/>
            <w:szCs w:val="28"/>
            <w:u w:val="single" w:color="0000E9"/>
          </w:rPr>
          <w:t>Final</w:t>
        </w:r>
      </w:hyperlink>
      <w:r w:rsidRPr="006A2FE7">
        <w:rPr>
          <w:rFonts w:asciiTheme="majorHAnsi" w:hAnsiTheme="majorHAnsi" w:cs="Tahoma"/>
          <w:sz w:val="28"/>
          <w:szCs w:val="28"/>
        </w:rPr>
        <w:t xml:space="preserve"> [63 KB PDF, 9 pages] Statement of Reasons. February 3, 2001.</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 xml:space="preserve">EPA: </w:t>
      </w:r>
      <w:hyperlink r:id="rId22" w:history="1">
        <w:r w:rsidRPr="006A2FE7">
          <w:rPr>
            <w:rFonts w:asciiTheme="majorHAnsi" w:hAnsiTheme="majorHAnsi" w:cs="Tahoma"/>
            <w:color w:val="0000E9"/>
            <w:sz w:val="28"/>
            <w:szCs w:val="28"/>
            <w:u w:val="single" w:color="0000E9"/>
          </w:rPr>
          <w:t>Integrated Risk Information System for Manganese</w:t>
        </w:r>
      </w:hyperlink>
      <w:r w:rsidRPr="006A2FE7">
        <w:rPr>
          <w:rFonts w:asciiTheme="majorHAnsi" w:hAnsiTheme="majorHAnsi" w:cs="Tahoma"/>
          <w:sz w:val="28"/>
          <w:szCs w:val="28"/>
        </w:rPr>
        <w:t xml:space="preserve"> (CASRN 7439-96-5). 1988.</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Hobbesland, A., Kjuus, H. and Thelle, D.S.: Mortality from nonmalignant respiratory diseases among male workers in Norwegian ferroalloy plants. Scand. J. Work Environ. Health 23(5): 342-350, 1997.</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Laohaudomchok, W. et al. Neuropsychological effects of low-level manganese exposure in welders. Neurotoxicology. 32(2): 171-179, 2011.</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NIOSH: Occupational Health Guideline for Manganese. 1978.</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 xml:space="preserve">NIOSH/IPCS: International Chemical Safety Cards - </w:t>
      </w:r>
      <w:hyperlink r:id="rId23" w:history="1">
        <w:r w:rsidRPr="006A2FE7">
          <w:rPr>
            <w:rFonts w:asciiTheme="majorHAnsi" w:hAnsiTheme="majorHAnsi" w:cs="Tahoma"/>
            <w:color w:val="0000E9"/>
            <w:sz w:val="28"/>
            <w:szCs w:val="28"/>
            <w:u w:val="single" w:color="0000E9"/>
          </w:rPr>
          <w:t>Manganese</w:t>
        </w:r>
      </w:hyperlink>
      <w:r w:rsidRPr="006A2FE7">
        <w:rPr>
          <w:rFonts w:asciiTheme="majorHAnsi" w:hAnsiTheme="majorHAnsi" w:cs="Tahoma"/>
          <w:sz w:val="28"/>
          <w:szCs w:val="28"/>
        </w:rPr>
        <w:t>. November 27, 2003.</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Racette, B.A., McGee-Minnich, L, Moerlein, S.M., Mink, J.W., Videen, T.O. and Perlmutter, J.S.: Welding-related parkinsonism: clinical features, treatment, and pathophysiology. Neurology 56(1): 8-13, 2001.</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Roels, H., R. Lauwerys, J.P. Buchet et al.: Epidemiological survey among workers exposed to manganese: Effects on lung, central nervous system, and some biological indices. Am. J. Ind. Med. 11: 307-327, 1987.</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Roels, H.A., P. Ghyselen, J.P. Buchet, E. Ceulemans, and R.R. Lauwerys: Assessment of the permissible exposure level to manganese in workers exposed to manganese dioxide dust. Br. J. Ind. Med. 49: 25-34, 1992.</w:t>
      </w:r>
    </w:p>
    <w:p w:rsidR="006A2FE7" w:rsidRPr="006A2FE7" w:rsidRDefault="006A2FE7" w:rsidP="006A2FE7">
      <w:pPr>
        <w:pStyle w:val="ListParagraph"/>
        <w:widowControl w:val="0"/>
        <w:numPr>
          <w:ilvl w:val="0"/>
          <w:numId w:val="4"/>
        </w:numPr>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sz w:val="28"/>
          <w:szCs w:val="28"/>
        </w:rPr>
        <w:t xml:space="preserve">Wergeland, E. and Iversen, B.G.: Deaths from pneumonia after welding. Scand. J. Work Environ. Health 27(5): 353, 2001. </w:t>
      </w:r>
    </w:p>
    <w:p w:rsidR="006A2FE7" w:rsidRDefault="006A2FE7" w:rsidP="006A2FE7">
      <w:pPr>
        <w:widowControl w:val="0"/>
        <w:autoSpaceDE w:val="0"/>
        <w:autoSpaceDN w:val="0"/>
        <w:adjustRightInd w:val="0"/>
        <w:rPr>
          <w:rFonts w:asciiTheme="majorHAnsi" w:hAnsiTheme="majorHAnsi" w:cs="Tahoma"/>
          <w:b/>
          <w:bCs/>
          <w:sz w:val="28"/>
          <w:szCs w:val="28"/>
        </w:rPr>
      </w:pPr>
    </w:p>
    <w:p w:rsidR="006A2FE7" w:rsidRPr="006A2FE7" w:rsidRDefault="006A2FE7" w:rsidP="006A2FE7">
      <w:pPr>
        <w:widowControl w:val="0"/>
        <w:autoSpaceDE w:val="0"/>
        <w:autoSpaceDN w:val="0"/>
        <w:adjustRightInd w:val="0"/>
        <w:rPr>
          <w:rFonts w:asciiTheme="majorHAnsi" w:hAnsiTheme="majorHAnsi" w:cs="Tahoma"/>
          <w:sz w:val="28"/>
          <w:szCs w:val="28"/>
        </w:rPr>
      </w:pPr>
      <w:r w:rsidRPr="006A2FE7">
        <w:rPr>
          <w:rFonts w:asciiTheme="majorHAnsi" w:hAnsiTheme="majorHAnsi" w:cs="Tahoma"/>
          <w:b/>
          <w:bCs/>
          <w:sz w:val="28"/>
          <w:szCs w:val="28"/>
        </w:rPr>
        <w:t>Monitoring Methods used by OSHA</w:t>
      </w:r>
    </w:p>
    <w:p w:rsidR="006A2FE7" w:rsidRDefault="006A2FE7" w:rsidP="006A2FE7">
      <w:pPr>
        <w:widowControl w:val="0"/>
        <w:tabs>
          <w:tab w:val="left" w:pos="220"/>
          <w:tab w:val="left" w:pos="720"/>
        </w:tabs>
        <w:autoSpaceDE w:val="0"/>
        <w:autoSpaceDN w:val="0"/>
        <w:adjustRightInd w:val="0"/>
        <w:rPr>
          <w:rFonts w:asciiTheme="majorHAnsi" w:hAnsiTheme="majorHAnsi" w:cs="Tahoma"/>
          <w:b/>
          <w:bCs/>
          <w:sz w:val="28"/>
          <w:szCs w:val="28"/>
        </w:rPr>
      </w:pPr>
      <w:r>
        <w:rPr>
          <w:rFonts w:asciiTheme="majorHAnsi" w:hAnsiTheme="majorHAnsi" w:cs="Tahoma"/>
          <w:b/>
          <w:bCs/>
          <w:sz w:val="28"/>
          <w:szCs w:val="28"/>
        </w:rPr>
        <w:tab/>
      </w:r>
    </w:p>
    <w:p w:rsidR="006A2FE7" w:rsidRPr="006A2FE7" w:rsidRDefault="006A2FE7" w:rsidP="006A2FE7">
      <w:pPr>
        <w:widowControl w:val="0"/>
        <w:tabs>
          <w:tab w:val="left" w:pos="220"/>
          <w:tab w:val="left" w:pos="720"/>
        </w:tabs>
        <w:autoSpaceDE w:val="0"/>
        <w:autoSpaceDN w:val="0"/>
        <w:adjustRightInd w:val="0"/>
        <w:rPr>
          <w:rFonts w:asciiTheme="majorHAnsi" w:hAnsiTheme="majorHAnsi" w:cs="Tahoma"/>
          <w:sz w:val="28"/>
          <w:szCs w:val="28"/>
        </w:rPr>
      </w:pPr>
      <w:r w:rsidRPr="006A2FE7">
        <w:rPr>
          <w:rFonts w:asciiTheme="majorHAnsi" w:hAnsiTheme="majorHAnsi" w:cs="Tahoma"/>
          <w:b/>
          <w:bCs/>
          <w:sz w:val="28"/>
          <w:szCs w:val="28"/>
        </w:rPr>
        <w:t>Laboratory Sampling/Analytical Method:</w:t>
      </w:r>
      <w:r w:rsidRPr="006A2FE7">
        <w:rPr>
          <w:rFonts w:asciiTheme="majorHAnsi" w:hAnsiTheme="majorHAnsi" w:cs="Tahoma"/>
          <w:sz w:val="28"/>
          <w:szCs w:val="28"/>
        </w:rPr>
        <w:t xml:space="preserve"> </w:t>
      </w:r>
    </w:p>
    <w:p w:rsidR="006A2FE7" w:rsidRPr="006A2FE7" w:rsidRDefault="006A2FE7" w:rsidP="006A2FE7">
      <w:pPr>
        <w:pStyle w:val="ListParagraph"/>
        <w:widowControl w:val="0"/>
        <w:numPr>
          <w:ilvl w:val="0"/>
          <w:numId w:val="5"/>
        </w:numPr>
        <w:tabs>
          <w:tab w:val="left" w:pos="940"/>
          <w:tab w:val="left" w:pos="1440"/>
        </w:tabs>
        <w:autoSpaceDE w:val="0"/>
        <w:autoSpaceDN w:val="0"/>
        <w:adjustRightInd w:val="0"/>
        <w:rPr>
          <w:rFonts w:asciiTheme="majorHAnsi" w:hAnsiTheme="majorHAnsi" w:cs="Tahoma"/>
          <w:sz w:val="28"/>
          <w:szCs w:val="28"/>
        </w:rPr>
      </w:pPr>
      <w:r w:rsidRPr="006A2FE7">
        <w:rPr>
          <w:rFonts w:asciiTheme="majorHAnsi" w:hAnsiTheme="majorHAnsi" w:cs="Tahoma"/>
          <w:b/>
          <w:bCs/>
          <w:sz w:val="28"/>
          <w:szCs w:val="28"/>
        </w:rPr>
        <w:t>sampling media:</w:t>
      </w:r>
      <w:r w:rsidRPr="006A2FE7">
        <w:rPr>
          <w:rFonts w:asciiTheme="majorHAnsi" w:hAnsiTheme="majorHAnsi" w:cs="Tahoma"/>
          <w:sz w:val="28"/>
          <w:szCs w:val="28"/>
        </w:rPr>
        <w:t xml:space="preserve"> Mixed Cellulose Ester Filter (MCEF) 0.8 microns  </w:t>
      </w:r>
      <w:r w:rsidRPr="006A2FE7">
        <w:rPr>
          <w:rFonts w:asciiTheme="majorHAnsi" w:hAnsiTheme="majorHAnsi" w:cs="Tahoma"/>
          <w:b/>
          <w:bCs/>
          <w:sz w:val="28"/>
          <w:szCs w:val="28"/>
        </w:rPr>
        <w:t>maximum volume:</w:t>
      </w:r>
      <w:r w:rsidRPr="006A2FE7">
        <w:rPr>
          <w:rFonts w:asciiTheme="majorHAnsi" w:hAnsiTheme="majorHAnsi" w:cs="Tahoma"/>
          <w:sz w:val="28"/>
          <w:szCs w:val="28"/>
        </w:rPr>
        <w:t xml:space="preserve"> 960 Liters  </w:t>
      </w:r>
      <w:r w:rsidRPr="006A2FE7">
        <w:rPr>
          <w:rFonts w:asciiTheme="majorHAnsi" w:hAnsiTheme="majorHAnsi" w:cs="Tahoma"/>
          <w:b/>
          <w:bCs/>
          <w:sz w:val="28"/>
          <w:szCs w:val="28"/>
        </w:rPr>
        <w:t xml:space="preserve">minimum volume: </w:t>
      </w:r>
      <w:r w:rsidRPr="006A2FE7">
        <w:rPr>
          <w:rFonts w:asciiTheme="majorHAnsi" w:hAnsiTheme="majorHAnsi" w:cs="Tahoma"/>
          <w:sz w:val="28"/>
          <w:szCs w:val="28"/>
        </w:rPr>
        <w:t>480 Liters  </w:t>
      </w:r>
      <w:r w:rsidRPr="006A2FE7">
        <w:rPr>
          <w:rFonts w:asciiTheme="majorHAnsi" w:hAnsiTheme="majorHAnsi" w:cs="Tahoma"/>
          <w:b/>
          <w:bCs/>
          <w:sz w:val="28"/>
          <w:szCs w:val="28"/>
        </w:rPr>
        <w:t>maximum flow rate:</w:t>
      </w:r>
      <w:r w:rsidRPr="006A2FE7">
        <w:rPr>
          <w:rFonts w:asciiTheme="majorHAnsi" w:hAnsiTheme="majorHAnsi" w:cs="Tahoma"/>
          <w:sz w:val="28"/>
          <w:szCs w:val="28"/>
        </w:rPr>
        <w:t xml:space="preserve"> 2.0 L/min (TWA)  </w:t>
      </w:r>
      <w:r w:rsidRPr="006A2FE7">
        <w:rPr>
          <w:rFonts w:asciiTheme="majorHAnsi" w:hAnsiTheme="majorHAnsi" w:cs="Tahoma"/>
          <w:b/>
          <w:bCs/>
          <w:sz w:val="28"/>
          <w:szCs w:val="28"/>
        </w:rPr>
        <w:t>maximum volume:</w:t>
      </w:r>
      <w:r w:rsidRPr="006A2FE7">
        <w:rPr>
          <w:rFonts w:asciiTheme="majorHAnsi" w:hAnsiTheme="majorHAnsi" w:cs="Tahoma"/>
          <w:sz w:val="28"/>
          <w:szCs w:val="28"/>
        </w:rPr>
        <w:t xml:space="preserve"> 30 Liters  </w:t>
      </w:r>
      <w:r w:rsidRPr="006A2FE7">
        <w:rPr>
          <w:rFonts w:asciiTheme="majorHAnsi" w:hAnsiTheme="majorHAnsi" w:cs="Tahoma"/>
          <w:b/>
          <w:bCs/>
          <w:sz w:val="28"/>
          <w:szCs w:val="28"/>
        </w:rPr>
        <w:t>maximum flow rate:</w:t>
      </w:r>
      <w:r w:rsidRPr="006A2FE7">
        <w:rPr>
          <w:rFonts w:asciiTheme="majorHAnsi" w:hAnsiTheme="majorHAnsi" w:cs="Tahoma"/>
          <w:sz w:val="28"/>
          <w:szCs w:val="28"/>
        </w:rPr>
        <w:t xml:space="preserve"> 2.0 L/min (STEL)  </w:t>
      </w:r>
      <w:r w:rsidRPr="006A2FE7">
        <w:rPr>
          <w:rFonts w:asciiTheme="majorHAnsi" w:hAnsiTheme="majorHAnsi" w:cs="Tahoma"/>
          <w:b/>
          <w:bCs/>
          <w:sz w:val="28"/>
          <w:szCs w:val="28"/>
        </w:rPr>
        <w:t>maximum volume:</w:t>
      </w:r>
      <w:r w:rsidRPr="006A2FE7">
        <w:rPr>
          <w:rFonts w:asciiTheme="majorHAnsi" w:hAnsiTheme="majorHAnsi" w:cs="Tahoma"/>
          <w:sz w:val="28"/>
          <w:szCs w:val="28"/>
        </w:rPr>
        <w:t xml:space="preserve"> 10 Liters  </w:t>
      </w:r>
      <w:r w:rsidRPr="006A2FE7">
        <w:rPr>
          <w:rFonts w:asciiTheme="majorHAnsi" w:hAnsiTheme="majorHAnsi" w:cs="Tahoma"/>
          <w:b/>
          <w:bCs/>
          <w:sz w:val="28"/>
          <w:szCs w:val="28"/>
        </w:rPr>
        <w:t>minimum time:</w:t>
      </w:r>
      <w:r w:rsidRPr="006A2FE7">
        <w:rPr>
          <w:rFonts w:asciiTheme="majorHAnsi" w:hAnsiTheme="majorHAnsi" w:cs="Tahoma"/>
          <w:sz w:val="28"/>
          <w:szCs w:val="28"/>
        </w:rPr>
        <w:t xml:space="preserve"> 5 Minutes  </w:t>
      </w:r>
      <w:r w:rsidRPr="006A2FE7">
        <w:rPr>
          <w:rFonts w:asciiTheme="majorHAnsi" w:hAnsiTheme="majorHAnsi" w:cs="Tahoma"/>
          <w:b/>
          <w:bCs/>
          <w:sz w:val="28"/>
          <w:szCs w:val="28"/>
        </w:rPr>
        <w:t>maximum flow rate:</w:t>
      </w:r>
      <w:r w:rsidRPr="006A2FE7">
        <w:rPr>
          <w:rFonts w:asciiTheme="majorHAnsi" w:hAnsiTheme="majorHAnsi" w:cs="Tahoma"/>
          <w:sz w:val="28"/>
          <w:szCs w:val="28"/>
        </w:rPr>
        <w:t xml:space="preserve"> 2.0 L/min (Ceiling)  </w:t>
      </w:r>
      <w:r w:rsidRPr="006A2FE7">
        <w:rPr>
          <w:rFonts w:asciiTheme="majorHAnsi" w:hAnsiTheme="majorHAnsi" w:cs="Tahoma"/>
          <w:b/>
          <w:bCs/>
          <w:sz w:val="28"/>
          <w:szCs w:val="28"/>
        </w:rPr>
        <w:t>current analytical method:</w:t>
      </w:r>
      <w:r w:rsidRPr="006A2FE7">
        <w:rPr>
          <w:rFonts w:asciiTheme="majorHAnsi" w:hAnsiTheme="majorHAnsi" w:cs="Tahoma"/>
          <w:sz w:val="28"/>
          <w:szCs w:val="28"/>
        </w:rPr>
        <w:t xml:space="preserve"> Atomic Absorption Spectroscopy; AAS  </w:t>
      </w:r>
      <w:r w:rsidRPr="006A2FE7">
        <w:rPr>
          <w:rFonts w:asciiTheme="majorHAnsi" w:hAnsiTheme="majorHAnsi" w:cs="Tahoma"/>
          <w:b/>
          <w:bCs/>
          <w:sz w:val="28"/>
          <w:szCs w:val="28"/>
        </w:rPr>
        <w:t>method reference:</w:t>
      </w:r>
      <w:r w:rsidRPr="006A2FE7">
        <w:rPr>
          <w:rFonts w:asciiTheme="majorHAnsi" w:hAnsiTheme="majorHAnsi" w:cs="Tahoma"/>
          <w:sz w:val="28"/>
          <w:szCs w:val="28"/>
        </w:rPr>
        <w:t xml:space="preserve"> OSHA Analytical Method (</w:t>
      </w:r>
      <w:hyperlink r:id="rId24" w:history="1">
        <w:r w:rsidRPr="006A2FE7">
          <w:rPr>
            <w:rFonts w:asciiTheme="majorHAnsi" w:hAnsiTheme="majorHAnsi" w:cs="Tahoma"/>
            <w:color w:val="0000E9"/>
            <w:sz w:val="28"/>
            <w:szCs w:val="28"/>
            <w:u w:val="single" w:color="0000E9"/>
          </w:rPr>
          <w:t>OSHA 121</w:t>
        </w:r>
      </w:hyperlink>
      <w:r w:rsidRPr="006A2FE7">
        <w:rPr>
          <w:rFonts w:asciiTheme="majorHAnsi" w:hAnsiTheme="majorHAnsi" w:cs="Tahoma"/>
          <w:sz w:val="28"/>
          <w:szCs w:val="28"/>
        </w:rPr>
        <w:t>)  </w:t>
      </w:r>
      <w:r w:rsidRPr="006A2FE7">
        <w:rPr>
          <w:rFonts w:asciiTheme="majorHAnsi" w:hAnsiTheme="majorHAnsi" w:cs="Tahoma"/>
          <w:b/>
          <w:bCs/>
          <w:sz w:val="28"/>
          <w:szCs w:val="28"/>
        </w:rPr>
        <w:t>method classification:</w:t>
      </w:r>
      <w:r w:rsidRPr="006A2FE7">
        <w:rPr>
          <w:rFonts w:asciiTheme="majorHAnsi" w:hAnsiTheme="majorHAnsi" w:cs="Tahoma"/>
          <w:sz w:val="28"/>
          <w:szCs w:val="28"/>
        </w:rPr>
        <w:t xml:space="preserve"> Fully Validated </w:t>
      </w:r>
    </w:p>
    <w:p w:rsidR="006A2FE7" w:rsidRDefault="006A2FE7" w:rsidP="006A2FE7">
      <w:pPr>
        <w:pStyle w:val="ListParagraph"/>
        <w:widowControl w:val="0"/>
        <w:numPr>
          <w:ilvl w:val="0"/>
          <w:numId w:val="5"/>
        </w:numPr>
        <w:tabs>
          <w:tab w:val="left" w:pos="940"/>
          <w:tab w:val="left" w:pos="1440"/>
        </w:tabs>
        <w:autoSpaceDE w:val="0"/>
        <w:autoSpaceDN w:val="0"/>
        <w:adjustRightInd w:val="0"/>
        <w:rPr>
          <w:rFonts w:asciiTheme="majorHAnsi" w:hAnsiTheme="majorHAnsi" w:cs="Tahoma"/>
          <w:sz w:val="28"/>
          <w:szCs w:val="28"/>
        </w:rPr>
      </w:pPr>
      <w:r w:rsidRPr="006A2FE7">
        <w:rPr>
          <w:rFonts w:asciiTheme="majorHAnsi" w:hAnsiTheme="majorHAnsi" w:cs="Tahoma"/>
          <w:b/>
          <w:bCs/>
          <w:sz w:val="28"/>
          <w:szCs w:val="28"/>
        </w:rPr>
        <w:t>alternative analytical method:</w:t>
      </w:r>
      <w:r w:rsidRPr="006A2FE7">
        <w:rPr>
          <w:rFonts w:asciiTheme="majorHAnsi" w:hAnsiTheme="majorHAnsi" w:cs="Tahoma"/>
          <w:sz w:val="28"/>
          <w:szCs w:val="28"/>
        </w:rPr>
        <w:t xml:space="preserve"> Inductively Coupled Argon Plasma; ICP/DCP-AES  </w:t>
      </w:r>
      <w:r w:rsidRPr="006A2FE7">
        <w:rPr>
          <w:rFonts w:asciiTheme="majorHAnsi" w:hAnsiTheme="majorHAnsi" w:cs="Tahoma"/>
          <w:b/>
          <w:bCs/>
          <w:sz w:val="28"/>
          <w:szCs w:val="28"/>
        </w:rPr>
        <w:t>method reference:</w:t>
      </w:r>
      <w:r w:rsidRPr="006A2FE7">
        <w:rPr>
          <w:rFonts w:asciiTheme="majorHAnsi" w:hAnsiTheme="majorHAnsi" w:cs="Tahoma"/>
          <w:sz w:val="28"/>
          <w:szCs w:val="28"/>
        </w:rPr>
        <w:t xml:space="preserve"> OSHA Analytical Method (</w:t>
      </w:r>
      <w:hyperlink r:id="rId25" w:history="1">
        <w:r w:rsidRPr="006A2FE7">
          <w:rPr>
            <w:rFonts w:asciiTheme="majorHAnsi" w:hAnsiTheme="majorHAnsi" w:cs="Tahoma"/>
            <w:color w:val="0000E9"/>
            <w:sz w:val="28"/>
            <w:szCs w:val="28"/>
            <w:u w:val="single" w:color="0000E9"/>
          </w:rPr>
          <w:t>OSHA 125G</w:t>
        </w:r>
      </w:hyperlink>
      <w:r w:rsidRPr="006A2FE7">
        <w:rPr>
          <w:rFonts w:asciiTheme="majorHAnsi" w:hAnsiTheme="majorHAnsi" w:cs="Tahoma"/>
          <w:sz w:val="28"/>
          <w:szCs w:val="28"/>
        </w:rPr>
        <w:t>)  </w:t>
      </w:r>
      <w:r w:rsidRPr="006A2FE7">
        <w:rPr>
          <w:rFonts w:asciiTheme="majorHAnsi" w:hAnsiTheme="majorHAnsi" w:cs="Tahoma"/>
          <w:b/>
          <w:bCs/>
          <w:sz w:val="28"/>
          <w:szCs w:val="28"/>
        </w:rPr>
        <w:t>method classification:</w:t>
      </w:r>
      <w:r w:rsidRPr="006A2FE7">
        <w:rPr>
          <w:rFonts w:asciiTheme="majorHAnsi" w:hAnsiTheme="majorHAnsi" w:cs="Tahoma"/>
          <w:sz w:val="28"/>
          <w:szCs w:val="28"/>
        </w:rPr>
        <w:t xml:space="preserve"> Fully Validated  </w:t>
      </w:r>
      <w:r w:rsidRPr="006A2FE7">
        <w:rPr>
          <w:rFonts w:asciiTheme="majorHAnsi" w:hAnsiTheme="majorHAnsi" w:cs="Tahoma"/>
          <w:b/>
          <w:bCs/>
          <w:sz w:val="28"/>
          <w:szCs w:val="28"/>
        </w:rPr>
        <w:t>note:</w:t>
      </w:r>
      <w:r w:rsidRPr="006A2FE7">
        <w:rPr>
          <w:rFonts w:asciiTheme="majorHAnsi" w:hAnsiTheme="majorHAnsi" w:cs="Tahoma"/>
          <w:sz w:val="28"/>
          <w:szCs w:val="28"/>
        </w:rPr>
        <w:t xml:space="preserve"> Samples may be collected up to an 8 hour period, if the filter is not overloaded. Analytical method does not distinguish between dust &amp; fume.</w:t>
      </w:r>
    </w:p>
    <w:p w:rsidR="006A2FE7" w:rsidRPr="006A2FE7" w:rsidRDefault="006A2FE7" w:rsidP="006A2FE7">
      <w:pPr>
        <w:widowControl w:val="0"/>
        <w:tabs>
          <w:tab w:val="left" w:pos="940"/>
          <w:tab w:val="left" w:pos="1440"/>
        </w:tabs>
        <w:autoSpaceDE w:val="0"/>
        <w:autoSpaceDN w:val="0"/>
        <w:adjustRightInd w:val="0"/>
        <w:rPr>
          <w:rFonts w:asciiTheme="majorHAnsi" w:hAnsiTheme="majorHAnsi" w:cs="Tahoma"/>
          <w:sz w:val="28"/>
          <w:szCs w:val="28"/>
        </w:rPr>
      </w:pPr>
    </w:p>
    <w:p w:rsidR="006A2FE7" w:rsidRPr="006A2FE7" w:rsidRDefault="006A2FE7" w:rsidP="006A2FE7">
      <w:pPr>
        <w:widowControl w:val="0"/>
        <w:autoSpaceDE w:val="0"/>
        <w:autoSpaceDN w:val="0"/>
        <w:adjustRightInd w:val="0"/>
        <w:spacing w:after="240"/>
        <w:rPr>
          <w:rFonts w:asciiTheme="majorHAnsi" w:hAnsiTheme="majorHAnsi" w:cs="Tahoma"/>
          <w:sz w:val="28"/>
          <w:szCs w:val="28"/>
        </w:rPr>
      </w:pPr>
      <w:r w:rsidRPr="006A2FE7">
        <w:rPr>
          <w:rFonts w:asciiTheme="majorHAnsi" w:hAnsiTheme="majorHAnsi" w:cs="Tahoma"/>
          <w:sz w:val="28"/>
          <w:szCs w:val="28"/>
        </w:rPr>
        <w:t>** All Trademarks are the property of their respective owners.</w:t>
      </w:r>
    </w:p>
    <w:p w:rsidR="006A2FE7" w:rsidRPr="006A2FE7" w:rsidRDefault="006A2FE7" w:rsidP="006A2FE7">
      <w:pPr>
        <w:widowControl w:val="0"/>
        <w:autoSpaceDE w:val="0"/>
        <w:autoSpaceDN w:val="0"/>
        <w:adjustRightInd w:val="0"/>
        <w:spacing w:after="160"/>
        <w:ind w:right="160"/>
        <w:rPr>
          <w:rFonts w:asciiTheme="majorHAnsi" w:hAnsiTheme="majorHAnsi" w:cs="Tahoma"/>
          <w:sz w:val="28"/>
          <w:szCs w:val="28"/>
        </w:rPr>
      </w:pPr>
    </w:p>
    <w:p w:rsidR="00AD4D3A" w:rsidRDefault="006A2FE7">
      <w:pPr>
        <w:rPr>
          <w:rFonts w:asciiTheme="majorHAnsi" w:hAnsiTheme="majorHAnsi"/>
          <w:sz w:val="28"/>
          <w:szCs w:val="28"/>
        </w:rPr>
      </w:pPr>
      <w:hyperlink r:id="rId26" w:history="1">
        <w:r w:rsidRPr="004856C5">
          <w:rPr>
            <w:rStyle w:val="Hyperlink"/>
            <w:rFonts w:asciiTheme="majorHAnsi" w:hAnsiTheme="majorHAnsi"/>
            <w:sz w:val="28"/>
            <w:szCs w:val="28"/>
          </w:rPr>
          <w:t>http://www.osha.gov/dts/chemicalsampling/data/CH_250200.html</w:t>
        </w:r>
      </w:hyperlink>
    </w:p>
    <w:p w:rsidR="006A2FE7" w:rsidRPr="006A2FE7" w:rsidRDefault="006A2FE7">
      <w:pPr>
        <w:rPr>
          <w:rFonts w:asciiTheme="majorHAnsi" w:hAnsiTheme="majorHAnsi"/>
          <w:sz w:val="28"/>
          <w:szCs w:val="28"/>
        </w:rPr>
      </w:pPr>
    </w:p>
    <w:sectPr w:rsidR="006A2FE7" w:rsidRPr="006A2FE7" w:rsidSect="0076691B">
      <w:footerReference w:type="even" r:id="rId27"/>
      <w:footerReference w:type="default" r:id="rId2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E7" w:rsidRDefault="006A2FE7" w:rsidP="006A2FE7">
      <w:r>
        <w:separator/>
      </w:r>
    </w:p>
  </w:endnote>
  <w:endnote w:type="continuationSeparator" w:id="0">
    <w:p w:rsidR="006A2FE7" w:rsidRDefault="006A2FE7" w:rsidP="006A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E7" w:rsidRDefault="006A2FE7" w:rsidP="00485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2FE7" w:rsidRDefault="006A2FE7" w:rsidP="006A2F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E7" w:rsidRDefault="006A2FE7" w:rsidP="00485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2FE7" w:rsidRDefault="006A2FE7" w:rsidP="006A2FE7">
    <w:pPr>
      <w:pStyle w:val="Footer"/>
      <w:ind w:right="360"/>
    </w:pPr>
    <w:r>
      <w:t>OHSA Manganese Fume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E7" w:rsidRDefault="006A2FE7" w:rsidP="006A2FE7">
      <w:r>
        <w:separator/>
      </w:r>
    </w:p>
  </w:footnote>
  <w:footnote w:type="continuationSeparator" w:id="0">
    <w:p w:rsidR="006A2FE7" w:rsidRDefault="006A2FE7" w:rsidP="006A2F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447D2"/>
    <w:multiLevelType w:val="hybridMultilevel"/>
    <w:tmpl w:val="E7DA392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A0DC8"/>
    <w:multiLevelType w:val="hybridMultilevel"/>
    <w:tmpl w:val="8BF8379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B05A3"/>
    <w:multiLevelType w:val="hybridMultilevel"/>
    <w:tmpl w:val="DC6CD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57"/>
  <w:drawingGridVerticalSpacing w:val="3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E7"/>
    <w:rsid w:val="003521AE"/>
    <w:rsid w:val="006A2FE7"/>
    <w:rsid w:val="00AD4D3A"/>
    <w:rsid w:val="00B802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E7"/>
    <w:pPr>
      <w:ind w:left="720"/>
      <w:contextualSpacing/>
    </w:pPr>
  </w:style>
  <w:style w:type="paragraph" w:styleId="Footer">
    <w:name w:val="footer"/>
    <w:basedOn w:val="Normal"/>
    <w:link w:val="FooterChar"/>
    <w:uiPriority w:val="99"/>
    <w:unhideWhenUsed/>
    <w:rsid w:val="006A2FE7"/>
    <w:pPr>
      <w:tabs>
        <w:tab w:val="center" w:pos="4320"/>
        <w:tab w:val="right" w:pos="8640"/>
      </w:tabs>
    </w:pPr>
  </w:style>
  <w:style w:type="character" w:customStyle="1" w:styleId="FooterChar">
    <w:name w:val="Footer Char"/>
    <w:basedOn w:val="DefaultParagraphFont"/>
    <w:link w:val="Footer"/>
    <w:uiPriority w:val="99"/>
    <w:rsid w:val="006A2FE7"/>
  </w:style>
  <w:style w:type="character" w:styleId="PageNumber">
    <w:name w:val="page number"/>
    <w:basedOn w:val="DefaultParagraphFont"/>
    <w:uiPriority w:val="99"/>
    <w:semiHidden/>
    <w:unhideWhenUsed/>
    <w:rsid w:val="006A2FE7"/>
  </w:style>
  <w:style w:type="character" w:styleId="Hyperlink">
    <w:name w:val="Hyperlink"/>
    <w:basedOn w:val="DefaultParagraphFont"/>
    <w:uiPriority w:val="99"/>
    <w:unhideWhenUsed/>
    <w:rsid w:val="006A2FE7"/>
    <w:rPr>
      <w:color w:val="0000FF" w:themeColor="hyperlink"/>
      <w:u w:val="single"/>
    </w:rPr>
  </w:style>
  <w:style w:type="paragraph" w:styleId="Header">
    <w:name w:val="header"/>
    <w:basedOn w:val="Normal"/>
    <w:link w:val="HeaderChar"/>
    <w:uiPriority w:val="99"/>
    <w:unhideWhenUsed/>
    <w:rsid w:val="006A2FE7"/>
    <w:pPr>
      <w:tabs>
        <w:tab w:val="center" w:pos="4320"/>
        <w:tab w:val="right" w:pos="8640"/>
      </w:tabs>
    </w:pPr>
  </w:style>
  <w:style w:type="character" w:customStyle="1" w:styleId="HeaderChar">
    <w:name w:val="Header Char"/>
    <w:basedOn w:val="DefaultParagraphFont"/>
    <w:link w:val="Header"/>
    <w:uiPriority w:val="99"/>
    <w:rsid w:val="006A2F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E7"/>
    <w:pPr>
      <w:ind w:left="720"/>
      <w:contextualSpacing/>
    </w:pPr>
  </w:style>
  <w:style w:type="paragraph" w:styleId="Footer">
    <w:name w:val="footer"/>
    <w:basedOn w:val="Normal"/>
    <w:link w:val="FooterChar"/>
    <w:uiPriority w:val="99"/>
    <w:unhideWhenUsed/>
    <w:rsid w:val="006A2FE7"/>
    <w:pPr>
      <w:tabs>
        <w:tab w:val="center" w:pos="4320"/>
        <w:tab w:val="right" w:pos="8640"/>
      </w:tabs>
    </w:pPr>
  </w:style>
  <w:style w:type="character" w:customStyle="1" w:styleId="FooterChar">
    <w:name w:val="Footer Char"/>
    <w:basedOn w:val="DefaultParagraphFont"/>
    <w:link w:val="Footer"/>
    <w:uiPriority w:val="99"/>
    <w:rsid w:val="006A2FE7"/>
  </w:style>
  <w:style w:type="character" w:styleId="PageNumber">
    <w:name w:val="page number"/>
    <w:basedOn w:val="DefaultParagraphFont"/>
    <w:uiPriority w:val="99"/>
    <w:semiHidden/>
    <w:unhideWhenUsed/>
    <w:rsid w:val="006A2FE7"/>
  </w:style>
  <w:style w:type="character" w:styleId="Hyperlink">
    <w:name w:val="Hyperlink"/>
    <w:basedOn w:val="DefaultParagraphFont"/>
    <w:uiPriority w:val="99"/>
    <w:unhideWhenUsed/>
    <w:rsid w:val="006A2FE7"/>
    <w:rPr>
      <w:color w:val="0000FF" w:themeColor="hyperlink"/>
      <w:u w:val="single"/>
    </w:rPr>
  </w:style>
  <w:style w:type="paragraph" w:styleId="Header">
    <w:name w:val="header"/>
    <w:basedOn w:val="Normal"/>
    <w:link w:val="HeaderChar"/>
    <w:uiPriority w:val="99"/>
    <w:unhideWhenUsed/>
    <w:rsid w:val="006A2FE7"/>
    <w:pPr>
      <w:tabs>
        <w:tab w:val="center" w:pos="4320"/>
        <w:tab w:val="right" w:pos="8640"/>
      </w:tabs>
    </w:pPr>
  </w:style>
  <w:style w:type="character" w:customStyle="1" w:styleId="HeaderChar">
    <w:name w:val="Header Char"/>
    <w:basedOn w:val="DefaultParagraphFont"/>
    <w:link w:val="Header"/>
    <w:uiPriority w:val="99"/>
    <w:rsid w:val="006A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dc.gov/niosh/npg/npgd0379.html" TargetMode="External"/><Relationship Id="rId20" Type="http://schemas.openxmlformats.org/officeDocument/2006/relationships/hyperlink" Target="http://www.dir.ca.gov/oshsb/aircontaminantsISOR.pdf" TargetMode="External"/><Relationship Id="rId21" Type="http://schemas.openxmlformats.org/officeDocument/2006/relationships/hyperlink" Target="http://www.dir.ca.gov/oshsb/aircontaminantsFSOR.pdf" TargetMode="External"/><Relationship Id="rId22" Type="http://schemas.openxmlformats.org/officeDocument/2006/relationships/hyperlink" Target="http://www.epa.gov/iris/subst/0373.htm#inhalrfc" TargetMode="External"/><Relationship Id="rId23" Type="http://schemas.openxmlformats.org/officeDocument/2006/relationships/hyperlink" Target="http://www.cdc.gov/niosh/ipcsneng/neng0174.html" TargetMode="External"/><Relationship Id="rId24" Type="http://schemas.openxmlformats.org/officeDocument/2006/relationships/hyperlink" Target="http://www.osha.gov/dts/sltc/methods/inorganic/id121/id121.html" TargetMode="External"/><Relationship Id="rId25" Type="http://schemas.openxmlformats.org/officeDocument/2006/relationships/hyperlink" Target="http://www.osha.gov/dts/sltc/methods/inorganic/id125g/id125g.html" TargetMode="External"/><Relationship Id="rId26" Type="http://schemas.openxmlformats.org/officeDocument/2006/relationships/hyperlink" Target="http://www.osha.gov/dts/chemicalsampling/data/CH_250200.html"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pa.gov/ttn/atw/hlthef/manganes.html" TargetMode="External"/><Relationship Id="rId11" Type="http://schemas.openxmlformats.org/officeDocument/2006/relationships/hyperlink" Target="http://www.osha.gov/pls/oshaweb/owadisp.show_document?p_table=STANDARDS&amp;p_id=9992&amp;p_text_version=FALSE" TargetMode="External"/><Relationship Id="rId12" Type="http://schemas.openxmlformats.org/officeDocument/2006/relationships/hyperlink" Target="http://www.osha.gov/pls/oshaweb/owadisp.show_document?p_table=STANDARDS&amp;p_id=10629" TargetMode="External"/><Relationship Id="rId13" Type="http://schemas.openxmlformats.org/officeDocument/2006/relationships/hyperlink" Target="http://www.osha.gov/pls/oshaweb/owadisp.show_document?p_table=STANDARDS&amp;p_id=10286&amp;p_text_version=FALSE" TargetMode="External"/><Relationship Id="rId14" Type="http://schemas.openxmlformats.org/officeDocument/2006/relationships/hyperlink" Target="http://www.dir.ca.gov/title8/5155table_ac1.html" TargetMode="External"/><Relationship Id="rId15" Type="http://schemas.openxmlformats.org/officeDocument/2006/relationships/hyperlink" Target="http://www.epa.gov/iris/subst/0373.htm#woe" TargetMode="External"/><Relationship Id="rId16" Type="http://schemas.openxmlformats.org/officeDocument/2006/relationships/hyperlink" Target="http://www.epa.gov/iris/subst/0373.htm#inhalrfc" TargetMode="External"/><Relationship Id="rId17" Type="http://schemas.openxmlformats.org/officeDocument/2006/relationships/hyperlink" Target="http://www.atsdr.cdc.gov/substances/toxsubstance.asp?toxid=23" TargetMode="External"/><Relationship Id="rId18" Type="http://schemas.openxmlformats.org/officeDocument/2006/relationships/hyperlink" Target="http://www.cdc.gov/niosh/idlh/7439965.html" TargetMode="External"/><Relationship Id="rId19" Type="http://schemas.openxmlformats.org/officeDocument/2006/relationships/hyperlink" Target="http://www.atsdr.cdc.gov/toxprofiles/tp.asp?id=102&amp;tid=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niosh-rtecs/oo8d86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1271</Words>
  <Characters>7246</Characters>
  <Application>Microsoft Macintosh Word</Application>
  <DocSecurity>0</DocSecurity>
  <Lines>60</Lines>
  <Paragraphs>16</Paragraphs>
  <ScaleCrop>false</ScaleCrop>
  <Company>Frank Maddock High School</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1</cp:revision>
  <dcterms:created xsi:type="dcterms:W3CDTF">2013-06-22T12:09:00Z</dcterms:created>
  <dcterms:modified xsi:type="dcterms:W3CDTF">2013-06-22T12:19:00Z</dcterms:modified>
</cp:coreProperties>
</file>