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14584" cy="74493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584" cy="74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75"/>
        <w:ind w:left="2732" w:right="0" w:firstLine="0"/>
        <w:jc w:val="left"/>
        <w:rPr>
          <w:sz w:val="77"/>
        </w:rPr>
      </w:pPr>
      <w:r>
        <w:rPr/>
        <w:pict>
          <v:group style="position:absolute;margin-left:122.632866pt;margin-top:-22.522934pt;width:949.55pt;height:828.65pt;mso-position-horizontal-relative:page;mso-position-vertical-relative:paragraph;z-index:-4696" coordorigin="2453,-450" coordsize="18991,16573">
            <v:rect style="position:absolute;left:2885;top:-234;width:18125;height:15923" filled="true" fillcolor="#eeeff1" stroked="false">
              <v:fill type="solid"/>
            </v:rect>
            <v:shape style="position:absolute;left:2452;top:-451;width:18991;height:16573" coordorigin="2453,-450" coordsize="18991,16573" path="m21443,-450l21010,-450,21010,-17,21010,15689,2886,15689,2886,-17,21010,-17,21010,-450,2886,-450,2453,-450,2453,16122,2886,16122,21010,16122,21443,16122,21443,-450e" filled="true" fillcolor="#c7d0d7" stroked="false">
              <v:path arrowok="t"/>
              <v:fill type="solid"/>
            </v:shape>
            <v:shape style="position:absolute;left:3028;top:1518;width:124;height:124" type="#_x0000_t75" stroked="false">
              <v:imagedata r:id="rId6" o:title=""/>
            </v:shape>
            <v:shape style="position:absolute;left:3028;top:2095;width:124;height:124" type="#_x0000_t75" stroked="false">
              <v:imagedata r:id="rId6" o:title=""/>
            </v:shape>
            <v:shape style="position:absolute;left:3028;top:2672;width:124;height:124" type="#_x0000_t75" stroked="false">
              <v:imagedata r:id="rId7" o:title=""/>
            </v:shape>
            <v:shape style="position:absolute;left:3028;top:3826;width:124;height:124" type="#_x0000_t75" stroked="false">
              <v:imagedata r:id="rId7" o:title=""/>
            </v:shape>
            <v:shape style="position:absolute;left:3028;top:4981;width:124;height:124" type="#_x0000_t75" stroked="false">
              <v:imagedata r:id="rId7" o:title=""/>
            </v:shape>
            <v:shape style="position:absolute;left:3028;top:6135;width:124;height:124" type="#_x0000_t75" stroked="false">
              <v:imagedata r:id="rId7" o:title=""/>
            </v:shape>
            <v:shape style="position:absolute;left:3028;top:7289;width:124;height:124" type="#_x0000_t75" stroked="false">
              <v:imagedata r:id="rId7" o:title=""/>
            </v:shape>
            <v:shape style="position:absolute;left:3028;top:7866;width:124;height:124" type="#_x0000_t75" stroked="false">
              <v:imagedata r:id="rId7" o:title=""/>
            </v:shape>
            <v:shape style="position:absolute;left:3028;top:8443;width:124;height:124" type="#_x0000_t75" stroked="false">
              <v:imagedata r:id="rId8" o:title=""/>
            </v:shape>
            <v:shape style="position:absolute;left:3028;top:10175;width:124;height:124" type="#_x0000_t75" stroked="false">
              <v:imagedata r:id="rId8" o:title=""/>
            </v:shape>
            <v:shape style="position:absolute;left:3028;top:10752;width:124;height:124" type="#_x0000_t75" stroked="false">
              <v:imagedata r:id="rId8" o:title=""/>
            </v:shape>
            <v:shape style="position:absolute;left:3028;top:11906;width:124;height:124" type="#_x0000_t75" stroked="false">
              <v:imagedata r:id="rId8" o:title=""/>
            </v:shape>
            <v:shape style="position:absolute;left:3028;top:12483;width:124;height:124" type="#_x0000_t75" stroked="false">
              <v:imagedata r:id="rId8" o:title=""/>
            </v:shape>
            <v:shape style="position:absolute;left:3028;top:13638;width:124;height:124" type="#_x0000_t75" stroked="false">
              <v:imagedata r:id="rId8" o:title=""/>
            </v:shape>
            <v:shape style="position:absolute;left:3028;top:14215;width:124;height:124" type="#_x0000_t75" stroked="false">
              <v:imagedata r:id="rId7" o:title=""/>
            </v:shape>
            <v:shape style="position:absolute;left:3028;top:14792;width:124;height:124" type="#_x0000_t75" stroked="false">
              <v:imagedata r:id="rId7" o:title=""/>
            </v:shape>
            <v:shape style="position:absolute;left:3028;top:15369;width:124;height:124" type="#_x0000_t75" stroked="false">
              <v:imagedata r:id="rId9" o:title=""/>
            </v:shape>
            <w10:wrap type="none"/>
          </v:group>
        </w:pict>
      </w:r>
      <w:r>
        <w:rPr>
          <w:sz w:val="77"/>
        </w:rPr>
        <w:t>Sun West Continuum of Learning Key Messages</w:t>
      </w:r>
    </w:p>
    <w:p>
      <w:pPr>
        <w:pStyle w:val="BodyText"/>
        <w:spacing w:before="342"/>
        <w:ind w:left="2490"/>
      </w:pPr>
      <w:r>
        <w:rPr/>
        <w:t>Each student is unique</w:t>
      </w:r>
    </w:p>
    <w:p>
      <w:pPr>
        <w:pStyle w:val="BodyText"/>
        <w:spacing w:before="94"/>
        <w:ind w:left="2490"/>
      </w:pPr>
      <w:r>
        <w:rPr/>
        <w:t>Learning/teaching may look different in every school/class</w:t>
      </w:r>
    </w:p>
    <w:p>
      <w:pPr>
        <w:pStyle w:val="BodyText"/>
        <w:spacing w:line="285" w:lineRule="auto" w:before="94"/>
        <w:ind w:left="2490" w:right="1627"/>
      </w:pPr>
      <w:r>
        <w:rPr/>
        <w:t>Transfer of Responsibility is gradual, essential, and goes back and forth between educator and student as needed</w:t>
      </w:r>
    </w:p>
    <w:p>
      <w:pPr>
        <w:pStyle w:val="BodyText"/>
        <w:spacing w:line="288" w:lineRule="auto" w:before="5"/>
        <w:ind w:left="2490" w:right="1627"/>
      </w:pPr>
      <w:r>
        <w:rPr/>
        <w:t>Learning environments that are open to change Culture, Character and Skills &amp; Knowledge prepare students to take on more responsibility</w:t>
      </w:r>
    </w:p>
    <w:p>
      <w:pPr>
        <w:pStyle w:val="BodyText"/>
        <w:spacing w:line="285" w:lineRule="auto"/>
        <w:ind w:left="2490" w:right="1627"/>
      </w:pPr>
      <w:r>
        <w:rPr/>
        <w:t>Great teaching practices and strategies are used to support the transfer responsibility between student(s) and teacher</w:t>
      </w:r>
    </w:p>
    <w:p>
      <w:pPr>
        <w:pStyle w:val="BodyText"/>
        <w:spacing w:line="285" w:lineRule="auto"/>
        <w:ind w:left="2490" w:right="1627"/>
      </w:pPr>
      <w:r>
        <w:rPr/>
        <w:t>Where &amp; when learning occurs can look different in each learning environment and for each student</w:t>
      </w:r>
    </w:p>
    <w:p>
      <w:pPr>
        <w:pStyle w:val="BodyText"/>
        <w:spacing w:line="285" w:lineRule="auto" w:before="5"/>
        <w:ind w:left="2490" w:right="3323"/>
      </w:pPr>
      <w:r>
        <w:rPr/>
        <w:t>We use a variety of resources (including people) to learn skills &amp; knowledge Technology may or may not be used to best support a student’s learning needs Student learning can be approached and assessed using a variety of methods such</w:t>
      </w:r>
      <w:r>
        <w:rPr>
          <w:spacing w:val="-10"/>
        </w:rPr>
        <w:t> </w:t>
      </w:r>
      <w:r>
        <w:rPr/>
        <w:t>as,</w:t>
      </w:r>
    </w:p>
    <w:p>
      <w:pPr>
        <w:pStyle w:val="BodyText"/>
        <w:spacing w:line="285" w:lineRule="auto" w:before="7"/>
        <w:ind w:left="2490" w:right="1627"/>
      </w:pPr>
      <w:r>
        <w:rPr/>
        <w:t>exploring a topic/outcome, problem solving researching, building, assignments, projects and tests</w:t>
      </w:r>
    </w:p>
    <w:p>
      <w:pPr>
        <w:pStyle w:val="BodyText"/>
        <w:spacing w:line="285" w:lineRule="auto" w:before="5"/>
        <w:ind w:left="2490" w:right="1627"/>
      </w:pPr>
      <w:r>
        <w:rPr/>
        <w:t>Students are encouraged to make connections between themselves, the content and world Educators play critical role in determining student readiness, co-creating learning environments and providing support.</w:t>
      </w:r>
    </w:p>
    <w:p>
      <w:pPr>
        <w:pStyle w:val="BodyText"/>
        <w:spacing w:line="285" w:lineRule="auto" w:before="7"/>
        <w:ind w:left="2490" w:right="2164"/>
      </w:pPr>
      <w:r>
        <w:rPr/>
        <w:t>I Do (teacher makes decisions, whole class teacher-led instruction, any grade appropriate) We Do (blended environment with shared decisions, learners choose where, when, how, with whom),</w:t>
      </w:r>
    </w:p>
    <w:p>
      <w:pPr>
        <w:pStyle w:val="BodyText"/>
        <w:spacing w:line="285" w:lineRule="auto" w:before="8"/>
        <w:ind w:left="2490" w:right="4872"/>
      </w:pPr>
      <w:r>
        <w:rPr/>
        <w:t>You Do (fully personalized, student driven, Voice &amp; Choice – what and why) Not every situation is best for personalized learning &amp; not at all times Technology is a tool or support, NOT a strategy</w:t>
      </w:r>
    </w:p>
    <w:p>
      <w:pPr>
        <w:pStyle w:val="BodyText"/>
        <w:spacing w:before="7"/>
        <w:ind w:left="2490"/>
      </w:pPr>
      <w:r>
        <w:rPr/>
        <w:t>As a result of the above, students become fully engaged in their education</w:t>
      </w:r>
    </w:p>
    <w:p>
      <w:pPr>
        <w:spacing w:after="0"/>
        <w:sectPr>
          <w:type w:val="continuous"/>
          <w:pgSz w:w="23750" w:h="31660"/>
          <w:pgMar w:top="2620" w:bottom="280" w:left="880" w:right="820"/>
        </w:sectPr>
      </w:pPr>
    </w:p>
    <w:p>
      <w:pPr>
        <w:spacing w:line="290" w:lineRule="auto" w:before="55"/>
        <w:ind w:left="7221" w:right="4369" w:hanging="3493"/>
        <w:jc w:val="left"/>
        <w:rPr>
          <w:b/>
          <w:sz w:val="88"/>
        </w:rPr>
      </w:pPr>
      <w:r>
        <w:rPr/>
        <w:pict>
          <v:group style="position:absolute;margin-left:617.98114pt;margin-top:345.871979pt;width:534.550pt;height:540.050pt;mso-position-horizontal-relative:page;mso-position-vertical-relative:paragraph;z-index:1216" coordorigin="12360,6917" coordsize="10691,10801">
            <v:rect style="position:absolute;left:12603;top:7039;width:10204;height:10436" filled="true" fillcolor="#eeeff1" stroked="false">
              <v:fill type="solid"/>
            </v:rect>
            <v:shape style="position:absolute;left:12359;top:6917;width:10691;height:10801" coordorigin="12360,6917" coordsize="10691,10801" path="m23050,6917l22807,6917,22807,7161,22807,17474,12603,17474,12603,7161,22807,7161,22807,6917,12603,6917,12360,6917,12360,17718,12603,17718,22807,17718,23050,17718,23050,6917e" filled="true" fillcolor="#c7d0d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03;top:7161;width:10204;height:10314" type="#_x0000_t202" filled="true" fillcolor="#eeeff1" stroked="false">
              <v:textbox inset="0,0,0,0">
                <w:txbxContent>
                  <w:p>
                    <w:pPr>
                      <w:spacing w:line="285" w:lineRule="auto" w:before="1"/>
                      <w:ind w:left="17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Can you identify examples of the 6W's (Where, When, Who, How, What &amp; Why) happening in your school?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112209pt;margin-top:125.597549pt;width:1114.4pt;height:199.25pt;mso-position-horizontal-relative:page;mso-position-vertical-relative:paragraph;z-index:-4456" coordorigin="762,2512" coordsize="22288,3985">
            <v:rect style="position:absolute;left:993;top:2627;width:21826;height:3639" filled="true" fillcolor="#eeeff1" stroked="false">
              <v:fill type="solid"/>
            </v:rect>
            <v:shape style="position:absolute;left:762;top:2511;width:22288;height:3985" coordorigin="762,2512" coordsize="22288,3985" path="m23050,2512l22819,2512,22819,2743,22819,6266,994,6266,994,2743,22819,2743,22819,2512,994,2512,762,2512,762,6497,994,6497,22819,6497,23050,6497,23050,2512e" filled="true" fillcolor="#c7d0d7" stroked="false">
              <v:path arrowok="t"/>
              <v:fill type="solid"/>
            </v:shape>
            <v:shape style="position:absolute;left:993;top:2742;width:21826;height:3523" type="#_x0000_t202" filled="true" fillcolor="#eeeff1" stroked="false">
              <v:textbox inset="0,0,0,0">
                <w:txbxContent>
                  <w:p>
                    <w:pPr>
                      <w:spacing w:before="73"/>
                      <w:ind w:left="362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There are a variety of key messages in this video. Discuss what they mean to you. Jot your notes here.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136121</wp:posOffset>
            </wp:positionH>
            <wp:positionV relativeFrom="page">
              <wp:posOffset>19263828</wp:posOffset>
            </wp:positionV>
            <wp:extent cx="5331425" cy="840271"/>
            <wp:effectExtent l="0" t="0" r="0" b="0"/>
            <wp:wrapNone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425" cy="84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8"/>
        </w:rPr>
        <w:t>Sun West Continuum of Learning Discussion Guide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-62"/>
        <w:rPr>
          <w:sz w:val="20"/>
        </w:rPr>
      </w:pPr>
      <w:r>
        <w:rPr>
          <w:sz w:val="20"/>
        </w:rPr>
        <w:pict>
          <v:group style="width:540.75pt;height:540.75pt;mso-position-horizontal-relative:char;mso-position-vertical-relative:line" coordorigin="0,0" coordsize="10815,10815">
            <v:rect style="position:absolute;left:246;top:123;width:10322;height:10445" filled="true" fillcolor="#eeeff1" stroked="false">
              <v:fill type="solid"/>
            </v:rect>
            <v:rect style="position:absolute;left:0;top:0;width:247;height:10815" filled="true" fillcolor="#c7d0d7" stroked="false">
              <v:fill type="solid"/>
            </v:rect>
            <v:rect style="position:absolute;left:246;top:0;width:10322;height:247" filled="true" fillcolor="#c7d0d7" stroked="false">
              <v:fill type="solid"/>
            </v:rect>
            <v:rect style="position:absolute;left:10567;top:0;width:247;height:10815" filled="true" fillcolor="#c7d0d7" stroked="false">
              <v:fill type="solid"/>
            </v:rect>
            <v:rect style="position:absolute;left:246;top:10567;width:10322;height:247" filled="true" fillcolor="#c7d0d7" stroked="false">
              <v:fill type="solid"/>
            </v:rect>
            <v:shape style="position:absolute;left:246;top:246;width:10322;height:10322" type="#_x0000_t202" filled="true" fillcolor="#eeeff1" stroked="false">
              <v:textbox inset="0,0,0,0">
                <w:txbxContent>
                  <w:p>
                    <w:pPr>
                      <w:spacing w:line="285" w:lineRule="auto" w:before="67"/>
                      <w:ind w:left="12" w:right="17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How does this video clear up any misunderstandings your school community may have about PeBL.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ind w:left="-62"/>
        <w:rPr>
          <w:sz w:val="20"/>
        </w:rPr>
      </w:pPr>
      <w:r>
        <w:rPr>
          <w:sz w:val="20"/>
        </w:rPr>
        <w:pict>
          <v:group style="width:542.1pt;height:542.1pt;mso-position-horizontal-relative:char;mso-position-vertical-relative:line" coordorigin="0,0" coordsize="10842,10842">
            <v:rect style="position:absolute;left:247;top:123;width:10348;height:10472" filled="true" fillcolor="#eeeff1" stroked="false">
              <v:fill type="solid"/>
            </v:rect>
            <v:rect style="position:absolute;left:0;top:0;width:248;height:10842" filled="true" fillcolor="#c7d0d7" stroked="false">
              <v:fill type="solid"/>
            </v:rect>
            <v:rect style="position:absolute;left:247;top:0;width:10348;height:248" filled="true" fillcolor="#c7d0d7" stroked="false">
              <v:fill type="solid"/>
            </v:rect>
            <v:rect style="position:absolute;left:10594;top:0;width:248;height:10842" filled="true" fillcolor="#c7d0d7" stroked="false">
              <v:fill type="solid"/>
            </v:rect>
            <v:rect style="position:absolute;left:247;top:10594;width:10348;height:248" filled="true" fillcolor="#c7d0d7" stroked="false">
              <v:fill type="solid"/>
            </v:rect>
            <v:shape style="position:absolute;left:247;top:247;width:10348;height:10348" type="#_x0000_t202" filled="true" fillcolor="#eeeff1" stroked="false">
              <v:textbox inset="0,0,0,0">
                <w:txbxContent>
                  <w:p>
                    <w:pPr>
                      <w:spacing w:line="285" w:lineRule="auto" w:before="38"/>
                      <w:ind w:left="68" w:right="12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How might you collaboratively, with your school administration team, lead a discussion regarding this video with your SCC?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before="856"/>
        <w:ind w:left="8265" w:right="0" w:firstLine="0"/>
        <w:jc w:val="left"/>
        <w:rPr>
          <w:sz w:val="44"/>
        </w:rPr>
      </w:pPr>
      <w:r>
        <w:rPr/>
        <w:pict>
          <v:group style="position:absolute;margin-left:618.668213pt;margin-top:-543.504517pt;width:533.85pt;height:542.1pt;mso-position-horizontal-relative:page;mso-position-vertical-relative:paragraph;z-index:1168" coordorigin="12373,-10870" coordsize="10677,10842">
            <v:rect style="position:absolute;left:12616;top:-10749;width:10191;height:10477" filled="true" fillcolor="#eeeff1" stroked="false">
              <v:fill type="solid"/>
            </v:rect>
            <v:shape style="position:absolute;left:12373;top:-10871;width:10677;height:10842" coordorigin="12373,-10870" coordsize="10677,10842" path="m23050,-10870l22807,-10870,22807,-10627,22807,-272,12617,-272,12617,-10627,22807,-10627,22807,-10870,12617,-10870,12373,-10870,12373,-28,12617,-28,22807,-28,23050,-28,23050,-10870e" filled="true" fillcolor="#c7d0d7" stroked="false">
              <v:path arrowok="t"/>
              <v:fill type="solid"/>
            </v:shape>
            <v:shape style="position:absolute;left:12616;top:-10627;width:10191;height:10356" type="#_x0000_t202" filled="true" fillcolor="#eeeff1" stroked="false">
              <v:textbox inset="0,0,0,0">
                <w:txbxContent>
                  <w:p>
                    <w:pPr>
                      <w:spacing w:line="493" w:lineRule="exact" w:before="0"/>
                      <w:ind w:left="196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How might you engage your parent community in</w:t>
                    </w:r>
                  </w:p>
                  <w:p>
                    <w:pPr>
                      <w:spacing w:line="285" w:lineRule="auto" w:before="98"/>
                      <w:ind w:left="196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discussing this video and experiencing PeBL for themselves?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11754675</wp:posOffset>
            </wp:positionH>
            <wp:positionV relativeFrom="paragraph">
              <wp:posOffset>255137</wp:posOffset>
            </wp:positionV>
            <wp:extent cx="2888219" cy="907476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219" cy="90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Link to video: https://youtu.be/zrlMkP3hJ3A</w:t>
      </w:r>
    </w:p>
    <w:sectPr>
      <w:pgSz w:w="23750" w:h="31660"/>
      <w:pgMar w:top="340" w:bottom="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</dc:creator>
  <cp:keywords>DADO-zlBQuM,BACyZfE5TyI</cp:keywords>
  <dc:title>Key Messages</dc:title>
  <dcterms:created xsi:type="dcterms:W3CDTF">2019-03-13T19:44:04Z</dcterms:created>
  <dcterms:modified xsi:type="dcterms:W3CDTF">2019-03-13T19:44:04Z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Canva</vt:lpwstr>
  </property>
  <property fmtid="{D5CDD505-2E9C-101B-9397-08002B2CF9AE}" pid="4" name="LastSaved">
    <vt:filetime>2019-03-13T00:00:00Z</vt:filetime>
  </property>
</Properties>
</file>