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BF16F" w14:textId="77777777" w:rsidR="006E086D" w:rsidRDefault="00374B15" w:rsidP="00374B15">
      <w:pPr>
        <w:jc w:val="center"/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AACD1D" wp14:editId="098BA8E8">
            <wp:simplePos x="0" y="0"/>
            <wp:positionH relativeFrom="column">
              <wp:posOffset>4514850</wp:posOffset>
            </wp:positionH>
            <wp:positionV relativeFrom="paragraph">
              <wp:posOffset>9525</wp:posOffset>
            </wp:positionV>
            <wp:extent cx="1695450" cy="165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B15">
        <w:rPr>
          <w:b/>
          <w:sz w:val="56"/>
        </w:rPr>
        <w:t>Underground Railroad</w:t>
      </w:r>
    </w:p>
    <w:p w14:paraId="3E39F04A" w14:textId="77777777" w:rsidR="00374B15" w:rsidRDefault="00374B15" w:rsidP="00374B15">
      <w:pPr>
        <w:jc w:val="center"/>
        <w:rPr>
          <w:b/>
          <w:sz w:val="56"/>
        </w:rPr>
      </w:pPr>
      <w:r>
        <w:rPr>
          <w:b/>
          <w:sz w:val="56"/>
        </w:rPr>
        <w:t>Summarizing Assignment</w:t>
      </w:r>
    </w:p>
    <w:p w14:paraId="4FC40CDD" w14:textId="77777777" w:rsidR="00374B15" w:rsidRDefault="00374B15" w:rsidP="00374B15">
      <w:pPr>
        <w:jc w:val="center"/>
      </w:pPr>
      <w:hyperlink r:id="rId8" w:history="1">
        <w:r>
          <w:rPr>
            <w:rStyle w:val="Hyperlink"/>
          </w:rPr>
          <w:t>http://teacher.scholastic.com/activities/bhistory/underground_railroad/</w:t>
        </w:r>
      </w:hyperlink>
    </w:p>
    <w:p w14:paraId="2F2E6D27" w14:textId="77777777" w:rsidR="00374B15" w:rsidRPr="00374B15" w:rsidRDefault="00374B15" w:rsidP="00374B15">
      <w:pPr>
        <w:jc w:val="center"/>
      </w:pPr>
    </w:p>
    <w:p w14:paraId="231E361B" w14:textId="77777777" w:rsidR="00374B15" w:rsidRPr="006242AB" w:rsidRDefault="00374B15" w:rsidP="00374B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2AB">
        <w:rPr>
          <w:sz w:val="28"/>
          <w:szCs w:val="28"/>
        </w:rPr>
        <w:t>3 facts you learned from “listening” to audio from this webpage</w:t>
      </w:r>
    </w:p>
    <w:p w14:paraId="590E617B" w14:textId="77777777" w:rsidR="00374B15" w:rsidRPr="006242AB" w:rsidRDefault="00374B15" w:rsidP="00374B15">
      <w:pPr>
        <w:rPr>
          <w:sz w:val="28"/>
          <w:szCs w:val="28"/>
        </w:rPr>
      </w:pPr>
    </w:p>
    <w:p w14:paraId="17BE83F4" w14:textId="77777777" w:rsidR="00374B15" w:rsidRPr="006242AB" w:rsidRDefault="00374B15" w:rsidP="00374B15">
      <w:pPr>
        <w:rPr>
          <w:sz w:val="28"/>
          <w:szCs w:val="28"/>
        </w:rPr>
      </w:pPr>
    </w:p>
    <w:p w14:paraId="02D8DA12" w14:textId="77777777" w:rsidR="00374B15" w:rsidRPr="006242AB" w:rsidRDefault="00374B15" w:rsidP="00374B15">
      <w:pPr>
        <w:rPr>
          <w:sz w:val="28"/>
          <w:szCs w:val="28"/>
        </w:rPr>
      </w:pPr>
    </w:p>
    <w:p w14:paraId="5432A161" w14:textId="77777777" w:rsidR="00374B15" w:rsidRPr="006242AB" w:rsidRDefault="00374B15" w:rsidP="00374B15">
      <w:pPr>
        <w:rPr>
          <w:sz w:val="28"/>
          <w:szCs w:val="28"/>
        </w:rPr>
      </w:pPr>
    </w:p>
    <w:p w14:paraId="3565F2F6" w14:textId="77777777" w:rsidR="00374B15" w:rsidRPr="006242AB" w:rsidRDefault="00374B15" w:rsidP="00374B15">
      <w:pPr>
        <w:rPr>
          <w:sz w:val="28"/>
          <w:szCs w:val="28"/>
        </w:rPr>
      </w:pPr>
    </w:p>
    <w:p w14:paraId="2326A75A" w14:textId="77777777" w:rsidR="00374B15" w:rsidRPr="006242AB" w:rsidRDefault="00374B15" w:rsidP="00374B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2AB">
        <w:rPr>
          <w:sz w:val="28"/>
          <w:szCs w:val="28"/>
        </w:rPr>
        <w:t>3 facts you learned by “viewing” from this webpage</w:t>
      </w:r>
    </w:p>
    <w:p w14:paraId="1CEEF553" w14:textId="77777777" w:rsidR="00374B15" w:rsidRPr="006242AB" w:rsidRDefault="00374B15" w:rsidP="00374B15">
      <w:pPr>
        <w:rPr>
          <w:sz w:val="28"/>
          <w:szCs w:val="28"/>
        </w:rPr>
      </w:pPr>
    </w:p>
    <w:p w14:paraId="16462B86" w14:textId="77777777" w:rsidR="00374B15" w:rsidRPr="006242AB" w:rsidRDefault="00374B15" w:rsidP="00374B15">
      <w:pPr>
        <w:rPr>
          <w:sz w:val="28"/>
          <w:szCs w:val="28"/>
        </w:rPr>
      </w:pPr>
    </w:p>
    <w:p w14:paraId="1D007A44" w14:textId="77777777" w:rsidR="00374B15" w:rsidRPr="006242AB" w:rsidRDefault="00374B15" w:rsidP="00374B15">
      <w:pPr>
        <w:rPr>
          <w:sz w:val="28"/>
          <w:szCs w:val="28"/>
        </w:rPr>
      </w:pPr>
    </w:p>
    <w:p w14:paraId="365F3A3A" w14:textId="77777777" w:rsidR="00374B15" w:rsidRPr="006242AB" w:rsidRDefault="00374B15" w:rsidP="00374B15">
      <w:pPr>
        <w:rPr>
          <w:sz w:val="28"/>
          <w:szCs w:val="28"/>
        </w:rPr>
      </w:pPr>
    </w:p>
    <w:p w14:paraId="7E498D65" w14:textId="77777777" w:rsidR="00374B15" w:rsidRPr="006242AB" w:rsidRDefault="00374B15" w:rsidP="00374B15">
      <w:pPr>
        <w:rPr>
          <w:sz w:val="28"/>
          <w:szCs w:val="28"/>
        </w:rPr>
      </w:pPr>
    </w:p>
    <w:p w14:paraId="66C26316" w14:textId="77777777" w:rsidR="00374B15" w:rsidRPr="006242AB" w:rsidRDefault="00374B15" w:rsidP="00374B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2AB">
        <w:rPr>
          <w:sz w:val="28"/>
          <w:szCs w:val="28"/>
        </w:rPr>
        <w:t>3 facts you learned from “reading” from this webpage</w:t>
      </w:r>
    </w:p>
    <w:p w14:paraId="4A602586" w14:textId="77777777" w:rsidR="00374B15" w:rsidRPr="006242AB" w:rsidRDefault="00374B15">
      <w:pPr>
        <w:rPr>
          <w:sz w:val="28"/>
          <w:szCs w:val="28"/>
        </w:rPr>
      </w:pPr>
      <w:r w:rsidRPr="006242AB">
        <w:rPr>
          <w:sz w:val="28"/>
          <w:szCs w:val="28"/>
        </w:rPr>
        <w:br w:type="page"/>
      </w:r>
    </w:p>
    <w:p w14:paraId="658C5A0C" w14:textId="187AF1B9" w:rsidR="00374B15" w:rsidRPr="006242AB" w:rsidRDefault="00374B15" w:rsidP="00374B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2A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B985CEA" wp14:editId="7FB3893C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528445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2AB">
        <w:rPr>
          <w:sz w:val="28"/>
          <w:szCs w:val="28"/>
        </w:rPr>
        <w:t>Make as many comparisons to what you learned in “Freedom Train” to the Underground Railroad website &amp; the video about Harriet.</w:t>
      </w:r>
    </w:p>
    <w:p w14:paraId="54676C6E" w14:textId="77777777" w:rsidR="00374B15" w:rsidRPr="006242AB" w:rsidRDefault="00374B15" w:rsidP="00374B15">
      <w:pPr>
        <w:pStyle w:val="ListParagraph"/>
        <w:ind w:left="0"/>
        <w:rPr>
          <w:sz w:val="28"/>
          <w:szCs w:val="28"/>
        </w:rPr>
      </w:pPr>
      <w:hyperlink r:id="rId10" w:history="1">
        <w:r w:rsidRPr="006242AB">
          <w:rPr>
            <w:rStyle w:val="Hyperlink"/>
            <w:sz w:val="28"/>
            <w:szCs w:val="28"/>
          </w:rPr>
          <w:t>https://www.canada.ca/en/canadian-heritage/campaigns/black-history-month/transcript-harriet-tubman.html</w:t>
        </w:r>
      </w:hyperlink>
    </w:p>
    <w:p w14:paraId="02672266" w14:textId="0A9696DB" w:rsidR="00374B15" w:rsidRPr="00374B15" w:rsidRDefault="00374B15" w:rsidP="00374B15">
      <w:pPr>
        <w:pStyle w:val="ListParagraph"/>
        <w:ind w:left="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81B9B43" wp14:editId="05C88920">
            <wp:extent cx="6315075" cy="603885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sectPr w:rsidR="00374B15" w:rsidRPr="00374B1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E100" w14:textId="77777777" w:rsidR="00374B15" w:rsidRDefault="00374B15" w:rsidP="00374B15">
      <w:pPr>
        <w:spacing w:after="0" w:line="240" w:lineRule="auto"/>
      </w:pPr>
      <w:r>
        <w:separator/>
      </w:r>
    </w:p>
  </w:endnote>
  <w:endnote w:type="continuationSeparator" w:id="0">
    <w:p w14:paraId="5CBE52C9" w14:textId="77777777" w:rsidR="00374B15" w:rsidRDefault="00374B15" w:rsidP="0037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3C123" w14:textId="77777777" w:rsidR="00374B15" w:rsidRDefault="00374B15" w:rsidP="00374B15">
      <w:pPr>
        <w:spacing w:after="0" w:line="240" w:lineRule="auto"/>
      </w:pPr>
      <w:r>
        <w:separator/>
      </w:r>
    </w:p>
  </w:footnote>
  <w:footnote w:type="continuationSeparator" w:id="0">
    <w:p w14:paraId="3A0169D6" w14:textId="77777777" w:rsidR="00374B15" w:rsidRDefault="00374B15" w:rsidP="0037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67AB" w14:textId="77777777" w:rsidR="00826125" w:rsidRDefault="00374B15">
    <w:pPr>
      <w:pStyle w:val="Header"/>
    </w:pPr>
    <w:r>
      <w:t>Name: ____________________________</w:t>
    </w:r>
    <w:r w:rsidR="00826125">
      <w:t xml:space="preserve"> </w:t>
    </w:r>
  </w:p>
  <w:tbl>
    <w:tblPr>
      <w:tblStyle w:val="TableGrid"/>
      <w:tblW w:w="103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75"/>
    </w:tblGrid>
    <w:tr w:rsidR="00826125" w:rsidRPr="005E25DA" w14:paraId="63BB7691" w14:textId="77777777" w:rsidTr="00826125">
      <w:trPr>
        <w:trHeight w:val="134"/>
      </w:trPr>
      <w:tc>
        <w:tcPr>
          <w:tcW w:w="10375" w:type="dxa"/>
        </w:tcPr>
        <w:p w14:paraId="0545D9A6" w14:textId="77777777" w:rsidR="00826125" w:rsidRPr="005E25DA" w:rsidRDefault="00826125" w:rsidP="00826125">
          <w:pPr>
            <w:rPr>
              <w:rFonts w:eastAsiaTheme="minorEastAsia"/>
              <w:sz w:val="16"/>
              <w:szCs w:val="16"/>
            </w:rPr>
          </w:pPr>
          <w:r w:rsidRPr="005E25DA">
            <w:rPr>
              <w:rFonts w:eastAsiaTheme="minorEastAsia"/>
              <w:b/>
              <w:bCs/>
              <w:sz w:val="16"/>
              <w:szCs w:val="16"/>
            </w:rPr>
            <w:t>CR6.1</w:t>
          </w:r>
          <w:r w:rsidRPr="005E25DA">
            <w:rPr>
              <w:rFonts w:eastAsiaTheme="minorEastAsia"/>
              <w:sz w:val="16"/>
              <w:szCs w:val="16"/>
            </w:rPr>
            <w:t xml:space="preserve"> – I can view, listen to, read, comprehend, and respond to a variety of texts </w:t>
          </w:r>
        </w:p>
      </w:tc>
    </w:tr>
    <w:tr w:rsidR="00826125" w:rsidRPr="005E25DA" w14:paraId="582995C9" w14:textId="77777777" w:rsidTr="00826125">
      <w:trPr>
        <w:trHeight w:val="208"/>
      </w:trPr>
      <w:tc>
        <w:tcPr>
          <w:tcW w:w="10375" w:type="dxa"/>
          <w:tcBorders>
            <w:bottom w:val="single" w:sz="4" w:space="0" w:color="auto"/>
          </w:tcBorders>
        </w:tcPr>
        <w:p w14:paraId="29C07A89" w14:textId="77777777" w:rsidR="00826125" w:rsidRPr="005E25DA" w:rsidRDefault="00826125" w:rsidP="00826125">
          <w:pPr>
            <w:rPr>
              <w:rFonts w:eastAsiaTheme="minorEastAsia"/>
              <w:sz w:val="16"/>
              <w:szCs w:val="16"/>
            </w:rPr>
          </w:pPr>
          <w:r w:rsidRPr="005E25DA">
            <w:rPr>
              <w:rFonts w:eastAsiaTheme="minorEastAsia"/>
              <w:b/>
              <w:bCs/>
              <w:sz w:val="16"/>
              <w:szCs w:val="16"/>
            </w:rPr>
            <w:t>CR6.2</w:t>
          </w:r>
          <w:r w:rsidRPr="005E25DA">
            <w:rPr>
              <w:rFonts w:eastAsiaTheme="minorEastAsia"/>
              <w:sz w:val="16"/>
              <w:szCs w:val="16"/>
            </w:rPr>
            <w:t xml:space="preserve"> - I can select and use appropriate strategies to construct meaning before during and after viewing, listening and reading</w:t>
          </w:r>
        </w:p>
      </w:tc>
    </w:tr>
    <w:tr w:rsidR="00826125" w:rsidRPr="005E25DA" w14:paraId="25189ADB" w14:textId="77777777" w:rsidTr="00826125">
      <w:trPr>
        <w:trHeight w:val="208"/>
      </w:trPr>
      <w:tc>
        <w:tcPr>
          <w:tcW w:w="10375" w:type="dxa"/>
          <w:tcBorders>
            <w:top w:val="single" w:sz="4" w:space="0" w:color="auto"/>
          </w:tcBorders>
        </w:tcPr>
        <w:p w14:paraId="1A2C006A" w14:textId="2F7F36C1" w:rsidR="00826125" w:rsidRPr="00826125" w:rsidRDefault="00826125" w:rsidP="00826125">
          <w:pPr>
            <w:rPr>
              <w:rFonts w:eastAsiaTheme="minorEastAsia" w:cstheme="minorHAnsi"/>
              <w:sz w:val="18"/>
              <w:szCs w:val="16"/>
            </w:rPr>
          </w:pPr>
          <w:r w:rsidRPr="0066169B">
            <w:rPr>
              <w:rFonts w:eastAsiaTheme="minorEastAsia" w:cstheme="minorHAnsi"/>
              <w:b/>
              <w:bCs/>
              <w:sz w:val="18"/>
              <w:szCs w:val="16"/>
            </w:rPr>
            <w:t>CR5.1</w:t>
          </w:r>
          <w:r w:rsidRPr="0066169B">
            <w:rPr>
              <w:rFonts w:eastAsiaTheme="minorEastAsia" w:cstheme="minorHAnsi"/>
              <w:sz w:val="18"/>
              <w:szCs w:val="16"/>
            </w:rPr>
            <w:t xml:space="preserve"> –I can look closely, think about and response to different grade-level texts (including visual, oral, written and multimedia)</w:t>
          </w:r>
          <w:r>
            <w:rPr>
              <w:rFonts w:eastAsiaTheme="minorEastAsia" w:cstheme="minorHAnsi"/>
              <w:sz w:val="18"/>
              <w:szCs w:val="16"/>
            </w:rPr>
            <w:br/>
          </w:r>
          <w:r w:rsidRPr="005C6328">
            <w:rPr>
              <w:rFonts w:eastAsiaTheme="minorEastAsia"/>
              <w:b/>
              <w:bCs/>
              <w:sz w:val="18"/>
              <w:szCs w:val="16"/>
            </w:rPr>
            <w:t>CR4.1</w:t>
          </w:r>
          <w:r w:rsidRPr="005C6328">
            <w:rPr>
              <w:rFonts w:eastAsiaTheme="minorEastAsia"/>
              <w:sz w:val="18"/>
              <w:szCs w:val="16"/>
            </w:rPr>
            <w:t xml:space="preserve"> - I can comprehend and respond to different grade-level texts </w:t>
          </w:r>
          <w:r w:rsidRPr="005C6328">
            <w:rPr>
              <w:rFonts w:eastAsiaTheme="minorEastAsia" w:cstheme="minorHAnsi"/>
              <w:sz w:val="18"/>
              <w:szCs w:val="16"/>
            </w:rPr>
            <w:t>(including visual, oral, written and multimedia)</w:t>
          </w:r>
        </w:p>
      </w:tc>
    </w:tr>
  </w:tbl>
  <w:p w14:paraId="5E417031" w14:textId="1A2938B0" w:rsidR="00374B15" w:rsidRDefault="0037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304E"/>
    <w:multiLevelType w:val="hybridMultilevel"/>
    <w:tmpl w:val="A868174A"/>
    <w:lvl w:ilvl="0" w:tplc="DE2A93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67C2F"/>
    <w:multiLevelType w:val="hybridMultilevel"/>
    <w:tmpl w:val="AE14A8A6"/>
    <w:lvl w:ilvl="0" w:tplc="DE2A93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15"/>
    <w:rsid w:val="00374B15"/>
    <w:rsid w:val="006242AB"/>
    <w:rsid w:val="006E086D"/>
    <w:rsid w:val="0082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D6E32"/>
  <w15:chartTrackingRefBased/>
  <w15:docId w15:val="{77892BAB-15A9-4B47-AC03-FB9B55D2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B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15"/>
  </w:style>
  <w:style w:type="paragraph" w:styleId="Footer">
    <w:name w:val="footer"/>
    <w:basedOn w:val="Normal"/>
    <w:link w:val="FooterChar"/>
    <w:uiPriority w:val="99"/>
    <w:unhideWhenUsed/>
    <w:rsid w:val="0037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15"/>
  </w:style>
  <w:style w:type="paragraph" w:styleId="ListParagraph">
    <w:name w:val="List Paragraph"/>
    <w:basedOn w:val="Normal"/>
    <w:uiPriority w:val="34"/>
    <w:qFormat/>
    <w:rsid w:val="00374B15"/>
    <w:pPr>
      <w:ind w:left="720"/>
      <w:contextualSpacing/>
    </w:pPr>
  </w:style>
  <w:style w:type="table" w:styleId="TableGrid">
    <w:name w:val="Table Grid"/>
    <w:basedOn w:val="TableNormal"/>
    <w:uiPriority w:val="39"/>
    <w:rsid w:val="0037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scholastic.com/activities/bhistory/underground_railroad/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s://www.canada.ca/en/canadian-heritage/campaigns/black-history-month/transcript-harriet-tubma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17075F-8F40-494B-A602-66246CB2FEAD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F62BE74C-B169-4433-99E9-9E69D0F9654C}">
      <dgm:prSet phldrT="[Text]" custT="1"/>
      <dgm:spPr/>
      <dgm:t>
        <a:bodyPr/>
        <a:lstStyle/>
        <a:p>
          <a:r>
            <a:rPr lang="en-US" sz="1200"/>
            <a:t>Harriet Tubman Canada Video</a:t>
          </a:r>
        </a:p>
      </dgm:t>
    </dgm:pt>
    <dgm:pt modelId="{2BD8098C-9D8F-4A8F-9622-995F32219EE4}" type="parTrans" cxnId="{C4BA1BA8-9458-4982-B686-B050761CE1A9}">
      <dgm:prSet/>
      <dgm:spPr/>
      <dgm:t>
        <a:bodyPr/>
        <a:lstStyle/>
        <a:p>
          <a:endParaRPr lang="en-US"/>
        </a:p>
      </dgm:t>
    </dgm:pt>
    <dgm:pt modelId="{A61A49D4-353E-4A26-BD11-6F9AF7B9EF3C}" type="sibTrans" cxnId="{C4BA1BA8-9458-4982-B686-B050761CE1A9}">
      <dgm:prSet/>
      <dgm:spPr/>
      <dgm:t>
        <a:bodyPr/>
        <a:lstStyle/>
        <a:p>
          <a:endParaRPr lang="en-US"/>
        </a:p>
      </dgm:t>
    </dgm:pt>
    <dgm:pt modelId="{BAD25BA9-BF06-48DE-92FE-963335C2AF09}">
      <dgm:prSet phldrT="[Text]" custT="1"/>
      <dgm:spPr/>
      <dgm:t>
        <a:bodyPr/>
        <a:lstStyle/>
        <a:p>
          <a:r>
            <a:rPr lang="en-US" sz="1200"/>
            <a:t>Undergournd Railroad website</a:t>
          </a:r>
        </a:p>
      </dgm:t>
    </dgm:pt>
    <dgm:pt modelId="{400E020A-F6DC-4B4B-8F02-41E0DD32B3EB}" type="parTrans" cxnId="{A7B70ACB-4FF8-4771-BFF4-BDCA10549291}">
      <dgm:prSet/>
      <dgm:spPr/>
      <dgm:t>
        <a:bodyPr/>
        <a:lstStyle/>
        <a:p>
          <a:endParaRPr lang="en-US"/>
        </a:p>
      </dgm:t>
    </dgm:pt>
    <dgm:pt modelId="{C5C861D5-26AB-4133-9788-0B46E60EBB12}" type="sibTrans" cxnId="{A7B70ACB-4FF8-4771-BFF4-BDCA10549291}">
      <dgm:prSet/>
      <dgm:spPr/>
      <dgm:t>
        <a:bodyPr/>
        <a:lstStyle/>
        <a:p>
          <a:endParaRPr lang="en-US"/>
        </a:p>
      </dgm:t>
    </dgm:pt>
    <dgm:pt modelId="{8DB3737C-2280-4CAF-8245-C6F013EF5B93}">
      <dgm:prSet phldrT="[Text]" custT="1"/>
      <dgm:spPr/>
      <dgm:t>
        <a:bodyPr/>
        <a:lstStyle/>
        <a:p>
          <a:r>
            <a:rPr lang="en-US" sz="1200"/>
            <a:t>Freedom Train</a:t>
          </a:r>
        </a:p>
      </dgm:t>
    </dgm:pt>
    <dgm:pt modelId="{17BA3B56-097E-4540-848B-F36C143EEF52}" type="parTrans" cxnId="{D037A569-B4A9-4067-899A-F02C33DD6628}">
      <dgm:prSet/>
      <dgm:spPr/>
      <dgm:t>
        <a:bodyPr/>
        <a:lstStyle/>
        <a:p>
          <a:endParaRPr lang="en-US"/>
        </a:p>
      </dgm:t>
    </dgm:pt>
    <dgm:pt modelId="{7EEBB8B3-0B1A-4BD6-A697-ED65B6119DFE}" type="sibTrans" cxnId="{D037A569-B4A9-4067-899A-F02C33DD6628}">
      <dgm:prSet/>
      <dgm:spPr/>
      <dgm:t>
        <a:bodyPr/>
        <a:lstStyle/>
        <a:p>
          <a:endParaRPr lang="en-US"/>
        </a:p>
      </dgm:t>
    </dgm:pt>
    <dgm:pt modelId="{DDC71E61-BBA9-4862-8975-D7EA964FF1A6}" type="pres">
      <dgm:prSet presAssocID="{BF17075F-8F40-494B-A602-66246CB2FEAD}" presName="compositeShape" presStyleCnt="0">
        <dgm:presLayoutVars>
          <dgm:chMax val="7"/>
          <dgm:dir/>
          <dgm:resizeHandles val="exact"/>
        </dgm:presLayoutVars>
      </dgm:prSet>
      <dgm:spPr/>
    </dgm:pt>
    <dgm:pt modelId="{E8589D17-1F62-4512-9A2D-3A2A7EAA9152}" type="pres">
      <dgm:prSet presAssocID="{F62BE74C-B169-4433-99E9-9E69D0F9654C}" presName="circ1" presStyleLbl="vennNode1" presStyleIdx="0" presStyleCnt="3"/>
      <dgm:spPr/>
      <dgm:t>
        <a:bodyPr/>
        <a:lstStyle/>
        <a:p>
          <a:endParaRPr lang="en-US"/>
        </a:p>
      </dgm:t>
    </dgm:pt>
    <dgm:pt modelId="{456AC846-573F-4883-BD0B-0CC7B612CFA1}" type="pres">
      <dgm:prSet presAssocID="{F62BE74C-B169-4433-99E9-9E69D0F9654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38CA31-51F6-4311-A08B-9679A6396BD8}" type="pres">
      <dgm:prSet presAssocID="{BAD25BA9-BF06-48DE-92FE-963335C2AF09}" presName="circ2" presStyleLbl="vennNode1" presStyleIdx="1" presStyleCnt="3"/>
      <dgm:spPr/>
    </dgm:pt>
    <dgm:pt modelId="{501BC8A7-FB8A-47CE-BD63-CD4193C0388A}" type="pres">
      <dgm:prSet presAssocID="{BAD25BA9-BF06-48DE-92FE-963335C2AF0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062DB17-8350-4108-B545-56EE0D1F237E}" type="pres">
      <dgm:prSet presAssocID="{8DB3737C-2280-4CAF-8245-C6F013EF5B93}" presName="circ3" presStyleLbl="vennNode1" presStyleIdx="2" presStyleCnt="3"/>
      <dgm:spPr/>
    </dgm:pt>
    <dgm:pt modelId="{88E2CF51-AFAD-4604-94AC-1DB27824E3FC}" type="pres">
      <dgm:prSet presAssocID="{8DB3737C-2280-4CAF-8245-C6F013EF5B93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D037A569-B4A9-4067-899A-F02C33DD6628}" srcId="{BF17075F-8F40-494B-A602-66246CB2FEAD}" destId="{8DB3737C-2280-4CAF-8245-C6F013EF5B93}" srcOrd="2" destOrd="0" parTransId="{17BA3B56-097E-4540-848B-F36C143EEF52}" sibTransId="{7EEBB8B3-0B1A-4BD6-A697-ED65B6119DFE}"/>
    <dgm:cxn modelId="{AC123E12-27F0-4982-BC41-512673676DE3}" type="presOf" srcId="{BAD25BA9-BF06-48DE-92FE-963335C2AF09}" destId="{4A38CA31-51F6-4311-A08B-9679A6396BD8}" srcOrd="0" destOrd="0" presId="urn:microsoft.com/office/officeart/2005/8/layout/venn1"/>
    <dgm:cxn modelId="{A7B70ACB-4FF8-4771-BFF4-BDCA10549291}" srcId="{BF17075F-8F40-494B-A602-66246CB2FEAD}" destId="{BAD25BA9-BF06-48DE-92FE-963335C2AF09}" srcOrd="1" destOrd="0" parTransId="{400E020A-F6DC-4B4B-8F02-41E0DD32B3EB}" sibTransId="{C5C861D5-26AB-4133-9788-0B46E60EBB12}"/>
    <dgm:cxn modelId="{C1B03B97-0326-4212-9CEC-EBB8B23B89DF}" type="presOf" srcId="{BAD25BA9-BF06-48DE-92FE-963335C2AF09}" destId="{501BC8A7-FB8A-47CE-BD63-CD4193C0388A}" srcOrd="1" destOrd="0" presId="urn:microsoft.com/office/officeart/2005/8/layout/venn1"/>
    <dgm:cxn modelId="{469D3911-90E8-4119-9E6B-F1D432190C99}" type="presOf" srcId="{8DB3737C-2280-4CAF-8245-C6F013EF5B93}" destId="{88E2CF51-AFAD-4604-94AC-1DB27824E3FC}" srcOrd="1" destOrd="0" presId="urn:microsoft.com/office/officeart/2005/8/layout/venn1"/>
    <dgm:cxn modelId="{C4BA1BA8-9458-4982-B686-B050761CE1A9}" srcId="{BF17075F-8F40-494B-A602-66246CB2FEAD}" destId="{F62BE74C-B169-4433-99E9-9E69D0F9654C}" srcOrd="0" destOrd="0" parTransId="{2BD8098C-9D8F-4A8F-9622-995F32219EE4}" sibTransId="{A61A49D4-353E-4A26-BD11-6F9AF7B9EF3C}"/>
    <dgm:cxn modelId="{0DD54235-8A13-4F30-A1A1-C197F161D729}" type="presOf" srcId="{F62BE74C-B169-4433-99E9-9E69D0F9654C}" destId="{456AC846-573F-4883-BD0B-0CC7B612CFA1}" srcOrd="1" destOrd="0" presId="urn:microsoft.com/office/officeart/2005/8/layout/venn1"/>
    <dgm:cxn modelId="{6DCB8866-08AD-40D3-BE79-20A9ED9EE120}" type="presOf" srcId="{8DB3737C-2280-4CAF-8245-C6F013EF5B93}" destId="{4062DB17-8350-4108-B545-56EE0D1F237E}" srcOrd="0" destOrd="0" presId="urn:microsoft.com/office/officeart/2005/8/layout/venn1"/>
    <dgm:cxn modelId="{8B717DCF-F660-4AD1-A8D4-9BBDA8E3A6E2}" type="presOf" srcId="{BF17075F-8F40-494B-A602-66246CB2FEAD}" destId="{DDC71E61-BBA9-4862-8975-D7EA964FF1A6}" srcOrd="0" destOrd="0" presId="urn:microsoft.com/office/officeart/2005/8/layout/venn1"/>
    <dgm:cxn modelId="{06B39361-9D06-4A46-945B-DC4B9673907C}" type="presOf" srcId="{F62BE74C-B169-4433-99E9-9E69D0F9654C}" destId="{E8589D17-1F62-4512-9A2D-3A2A7EAA9152}" srcOrd="0" destOrd="0" presId="urn:microsoft.com/office/officeart/2005/8/layout/venn1"/>
    <dgm:cxn modelId="{FA95B721-6D1E-4DE4-9746-688D90001ABF}" type="presParOf" srcId="{DDC71E61-BBA9-4862-8975-D7EA964FF1A6}" destId="{E8589D17-1F62-4512-9A2D-3A2A7EAA9152}" srcOrd="0" destOrd="0" presId="urn:microsoft.com/office/officeart/2005/8/layout/venn1"/>
    <dgm:cxn modelId="{E8BE8718-6BE8-457B-B6DA-9F72B4AB1CD5}" type="presParOf" srcId="{DDC71E61-BBA9-4862-8975-D7EA964FF1A6}" destId="{456AC846-573F-4883-BD0B-0CC7B612CFA1}" srcOrd="1" destOrd="0" presId="urn:microsoft.com/office/officeart/2005/8/layout/venn1"/>
    <dgm:cxn modelId="{6D02DDE7-5E43-4764-BAA1-157F1D10340C}" type="presParOf" srcId="{DDC71E61-BBA9-4862-8975-D7EA964FF1A6}" destId="{4A38CA31-51F6-4311-A08B-9679A6396BD8}" srcOrd="2" destOrd="0" presId="urn:microsoft.com/office/officeart/2005/8/layout/venn1"/>
    <dgm:cxn modelId="{CECF2C98-D5DB-42E9-9BC0-66743C3C8B39}" type="presParOf" srcId="{DDC71E61-BBA9-4862-8975-D7EA964FF1A6}" destId="{501BC8A7-FB8A-47CE-BD63-CD4193C0388A}" srcOrd="3" destOrd="0" presId="urn:microsoft.com/office/officeart/2005/8/layout/venn1"/>
    <dgm:cxn modelId="{C3693CF4-64D6-47C9-A5AD-8F0C774E8A56}" type="presParOf" srcId="{DDC71E61-BBA9-4862-8975-D7EA964FF1A6}" destId="{4062DB17-8350-4108-B545-56EE0D1F237E}" srcOrd="4" destOrd="0" presId="urn:microsoft.com/office/officeart/2005/8/layout/venn1"/>
    <dgm:cxn modelId="{01D63AC3-C04D-4329-8C00-9F54381939F1}" type="presParOf" srcId="{DDC71E61-BBA9-4862-8975-D7EA964FF1A6}" destId="{88E2CF51-AFAD-4604-94AC-1DB27824E3F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589D17-1F62-4512-9A2D-3A2A7EAA9152}">
      <dsp:nvSpPr>
        <dsp:cNvPr id="0" name=""/>
        <dsp:cNvSpPr/>
      </dsp:nvSpPr>
      <dsp:spPr>
        <a:xfrm>
          <a:off x="1345882" y="75485"/>
          <a:ext cx="3623310" cy="362331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Harriet Tubman Canada Video</a:t>
          </a:r>
        </a:p>
      </dsp:txBody>
      <dsp:txXfrm>
        <a:off x="1828990" y="709564"/>
        <a:ext cx="2657094" cy="1630489"/>
      </dsp:txXfrm>
    </dsp:sp>
    <dsp:sp modelId="{4A38CA31-51F6-4311-A08B-9679A6396BD8}">
      <dsp:nvSpPr>
        <dsp:cNvPr id="0" name=""/>
        <dsp:cNvSpPr/>
      </dsp:nvSpPr>
      <dsp:spPr>
        <a:xfrm>
          <a:off x="2653293" y="2340054"/>
          <a:ext cx="3623310" cy="362331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Undergournd Railroad website</a:t>
          </a:r>
        </a:p>
      </dsp:txBody>
      <dsp:txXfrm>
        <a:off x="3761422" y="3276076"/>
        <a:ext cx="2173986" cy="1992820"/>
      </dsp:txXfrm>
    </dsp:sp>
    <dsp:sp modelId="{4062DB17-8350-4108-B545-56EE0D1F237E}">
      <dsp:nvSpPr>
        <dsp:cNvPr id="0" name=""/>
        <dsp:cNvSpPr/>
      </dsp:nvSpPr>
      <dsp:spPr>
        <a:xfrm>
          <a:off x="38471" y="2340054"/>
          <a:ext cx="3623310" cy="362331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Freedom Train</a:t>
          </a:r>
        </a:p>
      </dsp:txBody>
      <dsp:txXfrm>
        <a:off x="379666" y="3276076"/>
        <a:ext cx="2173986" cy="19928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Siroski</dc:creator>
  <cp:keywords/>
  <dc:description/>
  <cp:lastModifiedBy>Brenna Siroski</cp:lastModifiedBy>
  <cp:revision>3</cp:revision>
  <cp:lastPrinted>2019-06-12T19:38:00Z</cp:lastPrinted>
  <dcterms:created xsi:type="dcterms:W3CDTF">2019-06-12T19:24:00Z</dcterms:created>
  <dcterms:modified xsi:type="dcterms:W3CDTF">2019-06-12T21:41:00Z</dcterms:modified>
</cp:coreProperties>
</file>